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F4F84" w14:textId="3407359A" w:rsidR="00E60C9A" w:rsidRPr="00ED6824" w:rsidRDefault="00E60C9A" w:rsidP="00E60C9A">
      <w:pPr>
        <w:pStyle w:val="3GPPHeader"/>
        <w:spacing w:after="60"/>
        <w:rPr>
          <w:sz w:val="32"/>
          <w:szCs w:val="32"/>
          <w:highlight w:val="yellow"/>
          <w:lang w:val="en-US"/>
        </w:rPr>
      </w:pPr>
      <w:r w:rsidRPr="000A1D33">
        <w:rPr>
          <w:lang w:val="en-US"/>
        </w:rPr>
        <w:t>3GPP TSG-RAN WG1 Meeting #</w:t>
      </w:r>
      <w:r>
        <w:rPr>
          <w:lang w:val="en-US"/>
        </w:rPr>
        <w:t>9</w:t>
      </w:r>
      <w:r w:rsidR="00ED6824">
        <w:rPr>
          <w:lang w:val="en-US"/>
        </w:rPr>
        <w:t>3</w:t>
      </w:r>
      <w:r w:rsidRPr="002D676E">
        <w:rPr>
          <w:lang w:val="en-US"/>
        </w:rPr>
        <w:tab/>
      </w:r>
      <w:r w:rsidRPr="002D676E">
        <w:rPr>
          <w:sz w:val="32"/>
          <w:szCs w:val="32"/>
          <w:lang w:val="en-US"/>
        </w:rPr>
        <w:t xml:space="preserve"> </w:t>
      </w:r>
      <w:r w:rsidRPr="0028216F">
        <w:rPr>
          <w:sz w:val="32"/>
          <w:szCs w:val="32"/>
          <w:lang w:val="en-US"/>
        </w:rPr>
        <w:t>R1-</w:t>
      </w:r>
      <w:r w:rsidR="0028216F" w:rsidRPr="0028216F">
        <w:rPr>
          <w:sz w:val="32"/>
          <w:szCs w:val="32"/>
          <w:lang w:val="en-US"/>
        </w:rPr>
        <w:t>18060</w:t>
      </w:r>
      <w:r w:rsidR="00CD310B">
        <w:rPr>
          <w:sz w:val="32"/>
          <w:szCs w:val="32"/>
          <w:lang w:val="en-US"/>
        </w:rPr>
        <w:t>19</w:t>
      </w:r>
    </w:p>
    <w:p w14:paraId="441E3F25" w14:textId="77777777" w:rsidR="00ED6824" w:rsidRPr="00CE0424" w:rsidRDefault="00ED6824" w:rsidP="00ED6824">
      <w:pPr>
        <w:pStyle w:val="3GPPHeader"/>
      </w:pPr>
      <w:r w:rsidRPr="00CE0BF7">
        <w:t>Busan, Korea, May 21</w:t>
      </w:r>
      <w:r w:rsidRPr="00CE0BF7">
        <w:rPr>
          <w:vertAlign w:val="superscript"/>
        </w:rPr>
        <w:t>st</w:t>
      </w:r>
      <w:r w:rsidRPr="00CE0BF7">
        <w:t xml:space="preserve"> – 25</w:t>
      </w:r>
      <w:r w:rsidRPr="00CE0BF7">
        <w:rPr>
          <w:vertAlign w:val="superscript"/>
        </w:rPr>
        <w:t>th</w:t>
      </w:r>
      <w:r w:rsidRPr="00CE0BF7">
        <w:t xml:space="preserve"> 2018</w:t>
      </w:r>
    </w:p>
    <w:p w14:paraId="07D77DEA" w14:textId="77777777" w:rsidR="00E90E49" w:rsidRPr="00ED6824" w:rsidRDefault="00E90E49" w:rsidP="00357380">
      <w:pPr>
        <w:pStyle w:val="3GPPHeader"/>
      </w:pPr>
    </w:p>
    <w:p w14:paraId="71062F94" w14:textId="08430B43" w:rsidR="00E90E49" w:rsidRPr="003E265E" w:rsidRDefault="00E90E49" w:rsidP="00311702">
      <w:pPr>
        <w:pStyle w:val="3GPPHeader"/>
        <w:rPr>
          <w:sz w:val="22"/>
          <w:szCs w:val="22"/>
          <w:lang w:val="en-US"/>
        </w:rPr>
      </w:pPr>
      <w:r w:rsidRPr="003E265E">
        <w:rPr>
          <w:sz w:val="22"/>
          <w:szCs w:val="22"/>
          <w:lang w:val="en-US"/>
        </w:rPr>
        <w:t>Agenda Item:</w:t>
      </w:r>
      <w:r w:rsidRPr="003E265E">
        <w:rPr>
          <w:sz w:val="22"/>
          <w:szCs w:val="22"/>
          <w:lang w:val="en-US"/>
        </w:rPr>
        <w:tab/>
      </w:r>
      <w:r w:rsidR="00025F0E" w:rsidRPr="00AF5336">
        <w:rPr>
          <w:sz w:val="22"/>
          <w:szCs w:val="22"/>
          <w:lang w:val="en-US"/>
        </w:rPr>
        <w:t>7.</w:t>
      </w:r>
      <w:r w:rsidR="00626C28" w:rsidRPr="00AF5336">
        <w:rPr>
          <w:sz w:val="22"/>
          <w:szCs w:val="22"/>
          <w:lang w:val="en-US"/>
        </w:rPr>
        <w:t>1</w:t>
      </w:r>
      <w:r w:rsidR="00025F0E" w:rsidRPr="00AF5336">
        <w:rPr>
          <w:sz w:val="22"/>
          <w:szCs w:val="22"/>
          <w:lang w:val="en-US"/>
        </w:rPr>
        <w:t>.</w:t>
      </w:r>
      <w:r w:rsidR="00626C28" w:rsidRPr="00AF5336">
        <w:rPr>
          <w:sz w:val="22"/>
          <w:szCs w:val="22"/>
          <w:lang w:val="en-US"/>
        </w:rPr>
        <w:t>3.1.</w:t>
      </w:r>
      <w:r w:rsidR="00361648">
        <w:rPr>
          <w:sz w:val="22"/>
          <w:szCs w:val="22"/>
          <w:lang w:val="en-US"/>
        </w:rPr>
        <w:t>2</w:t>
      </w:r>
    </w:p>
    <w:p w14:paraId="155C3C1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3E9EE2" w14:textId="6B546512" w:rsidR="00E60C9A" w:rsidRPr="00D423F2" w:rsidRDefault="003D3C45" w:rsidP="00E60C9A">
      <w:pPr>
        <w:pStyle w:val="3GPPHeader"/>
        <w:ind w:left="1701" w:hanging="1701"/>
        <w:rPr>
          <w:sz w:val="22"/>
          <w:lang w:val="en-US"/>
        </w:rPr>
      </w:pPr>
      <w:r w:rsidRPr="00D423F2">
        <w:rPr>
          <w:sz w:val="22"/>
          <w:szCs w:val="22"/>
        </w:rPr>
        <w:t>Title:</w:t>
      </w:r>
      <w:r w:rsidR="006B5B0F" w:rsidRPr="00D423F2">
        <w:rPr>
          <w:sz w:val="22"/>
          <w:szCs w:val="22"/>
        </w:rPr>
        <w:tab/>
      </w:r>
      <w:r w:rsidR="00CD310B" w:rsidRPr="00CD310B">
        <w:rPr>
          <w:sz w:val="22"/>
          <w:lang w:val="en-US"/>
        </w:rPr>
        <w:t>Search Space Design for URLLC</w:t>
      </w:r>
    </w:p>
    <w:p w14:paraId="0650B70D" w14:textId="3ED9825A" w:rsidR="00E90E49" w:rsidRPr="00CE0424" w:rsidRDefault="00E90E49" w:rsidP="005927EC">
      <w:pPr>
        <w:pStyle w:val="3GPPHeader"/>
        <w:ind w:left="1701" w:hanging="1701"/>
      </w:pPr>
      <w:r w:rsidRPr="00D423F2">
        <w:rPr>
          <w:sz w:val="22"/>
          <w:szCs w:val="22"/>
        </w:rPr>
        <w:t>Document for:</w:t>
      </w:r>
      <w:r w:rsidRPr="00D423F2">
        <w:rPr>
          <w:sz w:val="22"/>
          <w:szCs w:val="22"/>
        </w:rPr>
        <w:tab/>
        <w:t>Discussion, Decision</w:t>
      </w:r>
    </w:p>
    <w:p w14:paraId="618B1296" w14:textId="77777777" w:rsidR="00E90E49" w:rsidRPr="00CE0424" w:rsidRDefault="00E90E49" w:rsidP="00CE0424">
      <w:pPr>
        <w:pStyle w:val="Heading1"/>
      </w:pPr>
      <w:r w:rsidRPr="00CE0424">
        <w:t>Introduction</w:t>
      </w:r>
    </w:p>
    <w:p w14:paraId="28FD31B8" w14:textId="7722F2C6" w:rsidR="00626C28" w:rsidRDefault="00626C28" w:rsidP="00E60C9A">
      <w:pPr>
        <w:pStyle w:val="BodyText"/>
        <w:rPr>
          <w:iCs/>
        </w:rPr>
      </w:pPr>
      <w:bookmarkStart w:id="0" w:name="_Ref178064866"/>
    </w:p>
    <w:p w14:paraId="12C8904A" w14:textId="5F75D081" w:rsidR="00961D92" w:rsidRDefault="00961D92" w:rsidP="00E60C9A">
      <w:pPr>
        <w:pStyle w:val="BodyText"/>
        <w:rPr>
          <w:iCs/>
        </w:rPr>
      </w:pPr>
      <w:r>
        <w:rPr>
          <w:iCs/>
        </w:rPr>
        <w:t>In RAN1 #92b</w:t>
      </w:r>
      <w:r w:rsidR="0031060C">
        <w:rPr>
          <w:iCs/>
        </w:rPr>
        <w:t xml:space="preserve"> [1]</w:t>
      </w:r>
      <w:r>
        <w:rPr>
          <w:iCs/>
        </w:rPr>
        <w:t xml:space="preserve">, there exist agreements related to PDCCH search space. </w:t>
      </w:r>
      <w:proofErr w:type="gramStart"/>
      <w:r>
        <w:rPr>
          <w:iCs/>
        </w:rPr>
        <w:t>In particular, there</w:t>
      </w:r>
      <w:proofErr w:type="gramEnd"/>
      <w:r>
        <w:rPr>
          <w:iCs/>
        </w:rPr>
        <w:t xml:space="preserve"> is an agreement on the limit of number of CCEs for channel estimation per slot for the Rel. 15 December release below.  </w:t>
      </w:r>
    </w:p>
    <w:p w14:paraId="02D30093" w14:textId="77777777" w:rsidR="00961D92" w:rsidRPr="00226D3A" w:rsidRDefault="00961D92" w:rsidP="00961D92">
      <w:pPr>
        <w:rPr>
          <w:lang w:eastAsia="x-none"/>
        </w:rPr>
      </w:pPr>
      <w:r w:rsidRPr="00226D3A">
        <w:rPr>
          <w:highlight w:val="green"/>
          <w:lang w:eastAsia="x-none"/>
        </w:rPr>
        <w:t>Agreements</w:t>
      </w:r>
      <w:r w:rsidRPr="00226D3A">
        <w:rPr>
          <w:lang w:eastAsia="x-none"/>
        </w:rPr>
        <w:t>:</w:t>
      </w:r>
    </w:p>
    <w:p w14:paraId="73C9AF56" w14:textId="77777777" w:rsidR="00961D92" w:rsidRPr="00226D3A" w:rsidRDefault="00961D92" w:rsidP="00961D92">
      <w:pPr>
        <w:numPr>
          <w:ilvl w:val="0"/>
          <w:numId w:val="24"/>
        </w:numPr>
        <w:overflowPunct/>
        <w:autoSpaceDE/>
        <w:autoSpaceDN/>
        <w:adjustRightInd/>
        <w:spacing w:after="0"/>
        <w:jc w:val="left"/>
        <w:textAlignment w:val="auto"/>
        <w:rPr>
          <w:lang w:val="en-US" w:eastAsia="x-none"/>
        </w:rPr>
      </w:pPr>
      <w:r w:rsidRPr="00226D3A">
        <w:rPr>
          <w:rFonts w:hint="eastAsia"/>
          <w:lang w:val="en-US" w:eastAsia="x-none"/>
        </w:rPr>
        <w:t>For Rel.15 December 2017 version of Case 2, number of CCEs for channel estimation per slot is {56, 56, 48, 32} CCEs for SCS {15kHz, 30kHz, 60kHz, 120kHz}</w:t>
      </w:r>
    </w:p>
    <w:p w14:paraId="48E10ADC" w14:textId="6D4008EE" w:rsidR="00961D92" w:rsidRPr="00961D92" w:rsidRDefault="00961D92" w:rsidP="00E60C9A">
      <w:pPr>
        <w:pStyle w:val="BodyText"/>
        <w:rPr>
          <w:iCs/>
          <w:lang w:val="en-US"/>
        </w:rPr>
      </w:pPr>
    </w:p>
    <w:p w14:paraId="4CA3791D" w14:textId="305D34E4" w:rsidR="00961D92" w:rsidRDefault="00961D92" w:rsidP="00E60C9A">
      <w:pPr>
        <w:pStyle w:val="BodyText"/>
        <w:rPr>
          <w:iCs/>
        </w:rPr>
      </w:pPr>
      <w:r>
        <w:rPr>
          <w:iCs/>
        </w:rPr>
        <w:t xml:space="preserve">Previously, there were also agreements on the limit of number of blind decodes per </w:t>
      </w:r>
      <w:r w:rsidRPr="008E6B13">
        <w:rPr>
          <w:iCs/>
        </w:rPr>
        <w:t>slot</w:t>
      </w:r>
      <w:r w:rsidR="0031060C" w:rsidRPr="008E6B13">
        <w:rPr>
          <w:iCs/>
        </w:rPr>
        <w:t xml:space="preserve"> </w:t>
      </w:r>
      <w:r w:rsidR="0031060C" w:rsidRPr="005927EC">
        <w:rPr>
          <w:iCs/>
        </w:rPr>
        <w:t>[2], [3]</w:t>
      </w:r>
      <w:r w:rsidRPr="005927EC">
        <w:rPr>
          <w:iCs/>
        </w:rPr>
        <w:t>.</w:t>
      </w:r>
    </w:p>
    <w:p w14:paraId="6460E220" w14:textId="77777777" w:rsidR="00961D92" w:rsidRPr="00601910" w:rsidRDefault="00961D92" w:rsidP="00961D92">
      <w:pPr>
        <w:rPr>
          <w:highlight w:val="green"/>
          <w:lang w:val="en-US" w:eastAsia="x-none"/>
        </w:rPr>
      </w:pPr>
      <w:r w:rsidRPr="00601910">
        <w:rPr>
          <w:highlight w:val="green"/>
          <w:lang w:val="en-US" w:eastAsia="x-none"/>
        </w:rPr>
        <w:t>Agreements:</w:t>
      </w:r>
    </w:p>
    <w:p w14:paraId="73CFC920" w14:textId="77777777" w:rsidR="00961D92" w:rsidRPr="00601910" w:rsidRDefault="00961D92" w:rsidP="00961D92">
      <w:pPr>
        <w:numPr>
          <w:ilvl w:val="0"/>
          <w:numId w:val="26"/>
        </w:numPr>
        <w:overflowPunct/>
        <w:autoSpaceDE/>
        <w:autoSpaceDN/>
        <w:adjustRightInd/>
        <w:spacing w:after="0"/>
        <w:jc w:val="left"/>
        <w:textAlignment w:val="auto"/>
        <w:rPr>
          <w:lang w:val="en-US" w:eastAsia="x-none"/>
        </w:rPr>
      </w:pPr>
      <w:r w:rsidRPr="00601910">
        <w:rPr>
          <w:lang w:val="en-US" w:eastAsia="x-none"/>
        </w:rPr>
        <w:t>For information, the following cases are clarified:</w:t>
      </w:r>
    </w:p>
    <w:p w14:paraId="0563D939" w14:textId="77777777" w:rsidR="00961D92" w:rsidRPr="00601910" w:rsidRDefault="00961D92" w:rsidP="00961D92">
      <w:pPr>
        <w:numPr>
          <w:ilvl w:val="1"/>
          <w:numId w:val="26"/>
        </w:numPr>
        <w:overflowPunct/>
        <w:autoSpaceDE/>
        <w:autoSpaceDN/>
        <w:adjustRightInd/>
        <w:spacing w:after="0"/>
        <w:jc w:val="left"/>
        <w:textAlignment w:val="auto"/>
        <w:rPr>
          <w:lang w:val="en-US" w:eastAsia="x-none"/>
        </w:rPr>
      </w:pPr>
      <w:r w:rsidRPr="00601910">
        <w:rPr>
          <w:lang w:val="en-US" w:eastAsia="x-none"/>
        </w:rPr>
        <w:t>Case 1: PDCCH monitoring periodicity of 14 or more symbols</w:t>
      </w:r>
    </w:p>
    <w:p w14:paraId="62911847" w14:textId="77777777" w:rsidR="00961D92" w:rsidRPr="00601910" w:rsidRDefault="00961D92" w:rsidP="00961D92">
      <w:pPr>
        <w:numPr>
          <w:ilvl w:val="2"/>
          <w:numId w:val="26"/>
        </w:numPr>
        <w:overflowPunct/>
        <w:autoSpaceDE/>
        <w:autoSpaceDN/>
        <w:adjustRightInd/>
        <w:spacing w:after="0"/>
        <w:jc w:val="left"/>
        <w:textAlignment w:val="auto"/>
        <w:rPr>
          <w:lang w:val="en-US" w:eastAsia="x-none"/>
        </w:rPr>
      </w:pPr>
      <w:r w:rsidRPr="00601910">
        <w:rPr>
          <w:lang w:val="en-US" w:eastAsia="x-none"/>
        </w:rPr>
        <w:t>Case 1-1: PDCCH monitoring on up to three OFDM symbols at the beginning of a slot</w:t>
      </w:r>
    </w:p>
    <w:p w14:paraId="735D3AF3" w14:textId="77777777" w:rsidR="00961D92" w:rsidRPr="00601910" w:rsidRDefault="00961D92" w:rsidP="00961D92">
      <w:pPr>
        <w:numPr>
          <w:ilvl w:val="2"/>
          <w:numId w:val="26"/>
        </w:numPr>
        <w:overflowPunct/>
        <w:autoSpaceDE/>
        <w:autoSpaceDN/>
        <w:adjustRightInd/>
        <w:spacing w:after="0"/>
        <w:jc w:val="left"/>
        <w:textAlignment w:val="auto"/>
        <w:rPr>
          <w:lang w:val="en-US" w:eastAsia="x-none"/>
        </w:rPr>
      </w:pPr>
      <w:r w:rsidRPr="00601910">
        <w:rPr>
          <w:lang w:val="en-US" w:eastAsia="x-none"/>
        </w:rPr>
        <w:t>Case 1-2: PDCCH monitoring on any span of up to 3 consecutive OFDM symbols of a slot</w:t>
      </w:r>
    </w:p>
    <w:p w14:paraId="5AAB7057" w14:textId="77777777" w:rsidR="00961D92" w:rsidRPr="00601910" w:rsidRDefault="00961D92" w:rsidP="00961D92">
      <w:pPr>
        <w:numPr>
          <w:ilvl w:val="3"/>
          <w:numId w:val="26"/>
        </w:numPr>
        <w:overflowPunct/>
        <w:autoSpaceDE/>
        <w:autoSpaceDN/>
        <w:adjustRightInd/>
        <w:spacing w:after="0"/>
        <w:jc w:val="left"/>
        <w:textAlignment w:val="auto"/>
        <w:rPr>
          <w:lang w:val="en-US" w:eastAsia="x-none"/>
        </w:rPr>
      </w:pPr>
      <w:r w:rsidRPr="00601910">
        <w:rPr>
          <w:lang w:val="en-US" w:eastAsia="x-none"/>
        </w:rPr>
        <w:t>For a given UE, all search space configurations are within the same span of 3 consecutive OFDM symbols in the slot</w:t>
      </w:r>
    </w:p>
    <w:p w14:paraId="7E01A161" w14:textId="77777777" w:rsidR="00961D92" w:rsidRPr="00601910" w:rsidRDefault="00961D92" w:rsidP="00961D92">
      <w:pPr>
        <w:numPr>
          <w:ilvl w:val="1"/>
          <w:numId w:val="26"/>
        </w:numPr>
        <w:overflowPunct/>
        <w:autoSpaceDE/>
        <w:autoSpaceDN/>
        <w:adjustRightInd/>
        <w:spacing w:after="0"/>
        <w:jc w:val="left"/>
        <w:textAlignment w:val="auto"/>
        <w:rPr>
          <w:lang w:val="en-US" w:eastAsia="x-none"/>
        </w:rPr>
      </w:pPr>
      <w:r w:rsidRPr="00601910">
        <w:rPr>
          <w:lang w:val="en-US" w:eastAsia="x-none"/>
        </w:rPr>
        <w:t>Case 2: PDCCH monitoring periodicity of less than 14 symbols</w:t>
      </w:r>
    </w:p>
    <w:p w14:paraId="1F98F609" w14:textId="77777777" w:rsidR="00961D92" w:rsidRPr="00601910" w:rsidRDefault="00961D92" w:rsidP="00961D92">
      <w:pPr>
        <w:numPr>
          <w:ilvl w:val="2"/>
          <w:numId w:val="26"/>
        </w:numPr>
        <w:overflowPunct/>
        <w:autoSpaceDE/>
        <w:autoSpaceDN/>
        <w:adjustRightInd/>
        <w:spacing w:after="0"/>
        <w:jc w:val="left"/>
        <w:textAlignment w:val="auto"/>
        <w:rPr>
          <w:lang w:val="en-US" w:eastAsia="x-none"/>
        </w:rPr>
      </w:pPr>
      <w:r w:rsidRPr="00601910">
        <w:rPr>
          <w:lang w:val="en-US" w:eastAsia="x-none"/>
        </w:rPr>
        <w:t>Note: this includes the PDCCH monitoring of up to three OFDM symbols at the beginning of a slot</w:t>
      </w:r>
    </w:p>
    <w:p w14:paraId="4A236B0B" w14:textId="77777777" w:rsidR="00961D92" w:rsidRPr="00601910" w:rsidRDefault="00961D92" w:rsidP="00961D92">
      <w:pPr>
        <w:numPr>
          <w:ilvl w:val="0"/>
          <w:numId w:val="26"/>
        </w:numPr>
        <w:overflowPunct/>
        <w:autoSpaceDE/>
        <w:autoSpaceDN/>
        <w:adjustRightInd/>
        <w:spacing w:after="0"/>
        <w:jc w:val="left"/>
        <w:textAlignment w:val="auto"/>
        <w:rPr>
          <w:lang w:val="en-US" w:eastAsia="x-none"/>
        </w:rPr>
      </w:pPr>
      <w:r w:rsidRPr="00601910">
        <w:rPr>
          <w:lang w:val="en-US" w:eastAsia="x-none"/>
        </w:rPr>
        <w:t>The numbers in bracket in the following table can be further adjusted but not to be increased</w:t>
      </w:r>
    </w:p>
    <w:p w14:paraId="4BCE728A" w14:textId="77777777" w:rsidR="00961D92" w:rsidRPr="00601910" w:rsidRDefault="00961D92" w:rsidP="00961D92">
      <w:pPr>
        <w:numPr>
          <w:ilvl w:val="0"/>
          <w:numId w:val="26"/>
        </w:numPr>
        <w:overflowPunct/>
        <w:autoSpaceDE/>
        <w:autoSpaceDN/>
        <w:adjustRightInd/>
        <w:spacing w:after="0"/>
        <w:jc w:val="left"/>
        <w:textAlignment w:val="auto"/>
        <w:rPr>
          <w:lang w:val="en-US" w:eastAsia="x-none"/>
        </w:rPr>
      </w:pPr>
      <w:r w:rsidRPr="00601910">
        <w:rPr>
          <w:lang w:val="en-US" w:eastAsia="x-none"/>
        </w:rPr>
        <w:t>X&lt;=16, Y&lt;=8</w:t>
      </w:r>
    </w:p>
    <w:p w14:paraId="4A0D0767" w14:textId="77777777" w:rsidR="00961D92" w:rsidRPr="00601910" w:rsidRDefault="00961D92" w:rsidP="00961D92">
      <w:pPr>
        <w:numPr>
          <w:ilvl w:val="1"/>
          <w:numId w:val="26"/>
        </w:numPr>
        <w:overflowPunct/>
        <w:autoSpaceDE/>
        <w:autoSpaceDN/>
        <w:adjustRightInd/>
        <w:spacing w:after="0"/>
        <w:jc w:val="left"/>
        <w:textAlignment w:val="auto"/>
        <w:rPr>
          <w:lang w:val="en-US" w:eastAsia="x-none"/>
        </w:rPr>
      </w:pPr>
      <w:r w:rsidRPr="00601910">
        <w:rPr>
          <w:lang w:val="en-US"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32"/>
        <w:gridCol w:w="861"/>
        <w:gridCol w:w="840"/>
        <w:gridCol w:w="849"/>
        <w:gridCol w:w="895"/>
      </w:tblGrid>
      <w:tr w:rsidR="00961D92" w:rsidRPr="00374D2F" w14:paraId="30F51788" w14:textId="77777777" w:rsidTr="00961D92">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0E1CA24" w14:textId="77777777" w:rsidR="00961D92" w:rsidRPr="00FB2402" w:rsidRDefault="00961D92" w:rsidP="00961D92">
            <w:pPr>
              <w:rPr>
                <w:lang w:val="en-US" w:eastAsia="x-none"/>
              </w:rPr>
            </w:pPr>
            <w:r w:rsidRPr="00FB2402">
              <w:rPr>
                <w:bCs/>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2114AB1C" w14:textId="77777777" w:rsidR="00961D92" w:rsidRPr="00FB2402" w:rsidRDefault="00961D92" w:rsidP="00961D92">
            <w:pPr>
              <w:rPr>
                <w:lang w:val="en-US" w:eastAsia="x-none"/>
              </w:rPr>
            </w:pPr>
            <w:r w:rsidRPr="00FB2402">
              <w:rPr>
                <w:bCs/>
                <w:lang w:eastAsia="x-none"/>
              </w:rPr>
              <w:t>SCS</w:t>
            </w:r>
          </w:p>
        </w:tc>
      </w:tr>
      <w:tr w:rsidR="00961D92" w:rsidRPr="00374D2F" w14:paraId="62328361" w14:textId="77777777" w:rsidTr="00961D92">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5948563" w14:textId="77777777" w:rsidR="00961D92" w:rsidRPr="00FB2402" w:rsidRDefault="00961D92" w:rsidP="00961D92">
            <w:pPr>
              <w:rPr>
                <w:lang w:val="en-US"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DCDFDA8" w14:textId="77777777" w:rsidR="00961D92" w:rsidRPr="00FB2402" w:rsidRDefault="00961D92" w:rsidP="00961D92">
            <w:pPr>
              <w:rPr>
                <w:lang w:val="en-US" w:eastAsia="x-none"/>
              </w:rPr>
            </w:pPr>
            <w:r w:rsidRPr="00FB2402">
              <w:rPr>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288F5F1" w14:textId="77777777" w:rsidR="00961D92" w:rsidRPr="00FB2402" w:rsidRDefault="00961D92" w:rsidP="00961D92">
            <w:pPr>
              <w:rPr>
                <w:lang w:val="en-US" w:eastAsia="x-none"/>
              </w:rPr>
            </w:pPr>
            <w:r w:rsidRPr="00FB2402">
              <w:rPr>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B4FE536" w14:textId="77777777" w:rsidR="00961D92" w:rsidRPr="00FB2402" w:rsidRDefault="00961D92" w:rsidP="00961D92">
            <w:pPr>
              <w:rPr>
                <w:lang w:val="en-US" w:eastAsia="x-none"/>
              </w:rPr>
            </w:pPr>
            <w:r w:rsidRPr="00FB2402">
              <w:rPr>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319071C" w14:textId="77777777" w:rsidR="00961D92" w:rsidRPr="00FB2402" w:rsidRDefault="00961D92" w:rsidP="00961D92">
            <w:pPr>
              <w:rPr>
                <w:lang w:val="en-US" w:eastAsia="x-none"/>
              </w:rPr>
            </w:pPr>
            <w:r w:rsidRPr="00FB2402">
              <w:rPr>
                <w:lang w:eastAsia="x-none"/>
              </w:rPr>
              <w:t>120kHz</w:t>
            </w:r>
          </w:p>
        </w:tc>
      </w:tr>
      <w:tr w:rsidR="00961D92" w:rsidRPr="00374D2F" w14:paraId="3EC8A611" w14:textId="77777777" w:rsidTr="00961D92">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6E701A5" w14:textId="77777777" w:rsidR="00961D92" w:rsidRPr="00FB2402" w:rsidRDefault="00961D92" w:rsidP="00961D92">
            <w:pPr>
              <w:rPr>
                <w:lang w:val="en-US" w:eastAsia="x-none"/>
              </w:rPr>
            </w:pPr>
            <w:r w:rsidRPr="00FB2402">
              <w:rPr>
                <w:bCs/>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736F5E1" w14:textId="77777777" w:rsidR="00961D92" w:rsidRPr="00FB2402" w:rsidRDefault="00961D92" w:rsidP="00961D92">
            <w:pPr>
              <w:rPr>
                <w:lang w:val="en-US" w:eastAsia="x-none"/>
              </w:rPr>
            </w:pPr>
            <w:r w:rsidRPr="00FB2402">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283718A" w14:textId="77777777" w:rsidR="00961D92" w:rsidRPr="00FB2402" w:rsidRDefault="00961D92" w:rsidP="00961D92">
            <w:pPr>
              <w:rPr>
                <w:lang w:val="en-US" w:eastAsia="x-none"/>
              </w:rPr>
            </w:pPr>
            <w:r w:rsidRPr="00FB2402">
              <w:rPr>
                <w:bCs/>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7A76279" w14:textId="77777777" w:rsidR="00961D92" w:rsidRPr="00FB2402" w:rsidRDefault="00961D92" w:rsidP="00961D92">
            <w:pPr>
              <w:rPr>
                <w:lang w:val="en-US" w:eastAsia="x-none"/>
              </w:rPr>
            </w:pPr>
            <w:r w:rsidRPr="00FB2402">
              <w:rPr>
                <w:bCs/>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B797D4C" w14:textId="77777777" w:rsidR="00961D92" w:rsidRPr="00FB2402" w:rsidRDefault="00961D92" w:rsidP="00961D92">
            <w:pPr>
              <w:rPr>
                <w:lang w:val="en-US" w:eastAsia="x-none"/>
              </w:rPr>
            </w:pPr>
            <w:r w:rsidRPr="00FB2402">
              <w:rPr>
                <w:bCs/>
                <w:lang w:eastAsia="x-none"/>
              </w:rPr>
              <w:t>20</w:t>
            </w:r>
          </w:p>
        </w:tc>
      </w:tr>
      <w:tr w:rsidR="00961D92" w:rsidRPr="00374D2F" w14:paraId="2EBD71A3" w14:textId="77777777" w:rsidTr="00961D9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297A016" w14:textId="77777777" w:rsidR="00961D92" w:rsidRPr="00FB2402" w:rsidRDefault="00961D92" w:rsidP="00961D92">
            <w:pPr>
              <w:rPr>
                <w:lang w:val="en-US" w:eastAsia="x-none"/>
              </w:rPr>
            </w:pPr>
            <w:r w:rsidRPr="00FB2402">
              <w:rPr>
                <w:bCs/>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DE53186" w14:textId="77777777" w:rsidR="00961D92" w:rsidRPr="00FB2402" w:rsidRDefault="00961D92" w:rsidP="00961D92">
            <w:pPr>
              <w:rPr>
                <w:lang w:val="en-US" w:eastAsia="x-none"/>
              </w:rPr>
            </w:pPr>
            <w:r w:rsidRPr="00FB2402">
              <w:rPr>
                <w:bCs/>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5CA9D119" w14:textId="77777777" w:rsidR="00961D92" w:rsidRPr="00FB2402" w:rsidRDefault="00961D92" w:rsidP="00961D92">
            <w:pPr>
              <w:rPr>
                <w:lang w:val="en-US"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9C789D0" w14:textId="77777777" w:rsidR="00961D92" w:rsidRPr="00FB2402" w:rsidRDefault="00961D92" w:rsidP="00961D92">
            <w:pPr>
              <w:rPr>
                <w:lang w:val="en-US"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6FEF9AE" w14:textId="77777777" w:rsidR="00961D92" w:rsidRPr="00FB2402" w:rsidRDefault="00961D92" w:rsidP="00961D92">
            <w:pPr>
              <w:rPr>
                <w:lang w:val="en-US" w:eastAsia="x-none"/>
              </w:rPr>
            </w:pPr>
            <w:r>
              <w:rPr>
                <w:lang w:val="en-US" w:eastAsia="x-none"/>
              </w:rPr>
              <w:t>-</w:t>
            </w:r>
          </w:p>
        </w:tc>
      </w:tr>
      <w:tr w:rsidR="00961D92" w:rsidRPr="00374D2F" w14:paraId="31FF8E8D" w14:textId="77777777" w:rsidTr="00961D92">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34BD4392" w14:textId="77777777" w:rsidR="00961D92" w:rsidRPr="00FB2402" w:rsidRDefault="00961D92" w:rsidP="00961D92">
            <w:pPr>
              <w:rPr>
                <w:lang w:val="en-US" w:eastAsia="x-none"/>
              </w:rPr>
            </w:pPr>
            <w:r w:rsidRPr="00FB2402">
              <w:rPr>
                <w:bCs/>
                <w:lang w:val="en-US"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BD60B35" w14:textId="77777777" w:rsidR="00961D92" w:rsidRPr="00FB2402" w:rsidRDefault="00961D92" w:rsidP="00961D92">
            <w:pPr>
              <w:rPr>
                <w:lang w:val="en-US" w:eastAsia="x-none"/>
              </w:rPr>
            </w:pPr>
            <w:r w:rsidRPr="00FB2402">
              <w:rPr>
                <w:bCs/>
                <w:lang w:val="en-US" w:eastAsia="x-none"/>
              </w:rPr>
              <w:t>[44+</w:t>
            </w:r>
            <w:r>
              <w:rPr>
                <w:bCs/>
                <w:lang w:val="en-US" w:eastAsia="x-none"/>
              </w:rPr>
              <w:t>X</w:t>
            </w:r>
            <w:r w:rsidRPr="00FB2402">
              <w:rPr>
                <w:bCs/>
                <w:lang w:val="en-US"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D78E1EC" w14:textId="77777777" w:rsidR="00961D92" w:rsidRPr="00FB2402" w:rsidRDefault="00961D92" w:rsidP="00961D92">
            <w:pPr>
              <w:rPr>
                <w:lang w:val="en-US" w:eastAsia="x-none"/>
              </w:rPr>
            </w:pPr>
            <w:r w:rsidRPr="00FB2402">
              <w:rPr>
                <w:bCs/>
                <w:lang w:val="en-US" w:eastAsia="x-none"/>
              </w:rPr>
              <w:t>[36+</w:t>
            </w:r>
            <w:r>
              <w:rPr>
                <w:bCs/>
                <w:lang w:val="en-US" w:eastAsia="x-none"/>
              </w:rPr>
              <w:t>Y</w:t>
            </w:r>
            <w:r w:rsidRPr="00FB2402">
              <w:rPr>
                <w:bCs/>
                <w:lang w:val="en-US"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17FE343" w14:textId="77777777" w:rsidR="00961D92" w:rsidRPr="00FB2402" w:rsidRDefault="00961D92" w:rsidP="00961D92">
            <w:pPr>
              <w:rPr>
                <w:lang w:val="en-US" w:eastAsia="x-none"/>
              </w:rPr>
            </w:pPr>
            <w:r w:rsidRPr="00FB2402">
              <w:rPr>
                <w:bCs/>
                <w:lang w:val="en-US" w:eastAsia="x-none"/>
              </w:rPr>
              <w:t>[22+</w:t>
            </w:r>
            <w:r>
              <w:rPr>
                <w:bCs/>
                <w:lang w:val="en-US" w:eastAsia="x-none"/>
              </w:rPr>
              <w:t>Y</w:t>
            </w:r>
            <w:r w:rsidRPr="00FB2402">
              <w:rPr>
                <w:bCs/>
                <w:lang w:val="en-US"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23E7AF4" w14:textId="77777777" w:rsidR="00961D92" w:rsidRPr="00FB2402" w:rsidRDefault="00961D92" w:rsidP="00961D92">
            <w:pPr>
              <w:rPr>
                <w:lang w:val="en-US" w:eastAsia="x-none"/>
              </w:rPr>
            </w:pPr>
            <w:r w:rsidRPr="00FB2402">
              <w:rPr>
                <w:bCs/>
                <w:lang w:val="en-US" w:eastAsia="x-none"/>
              </w:rPr>
              <w:t>[20]</w:t>
            </w:r>
          </w:p>
        </w:tc>
      </w:tr>
    </w:tbl>
    <w:p w14:paraId="5216CD34" w14:textId="77777777" w:rsidR="00961D92" w:rsidRDefault="00961D92" w:rsidP="00E60C9A">
      <w:pPr>
        <w:pStyle w:val="BodyText"/>
        <w:rPr>
          <w:iCs/>
        </w:rPr>
      </w:pPr>
    </w:p>
    <w:p w14:paraId="2BA25F30" w14:textId="77777777" w:rsidR="00FF2673" w:rsidRDefault="00FF2673" w:rsidP="00FF2673">
      <w:pPr>
        <w:ind w:left="720" w:hanging="720"/>
        <w:rPr>
          <w:rFonts w:ascii="Times" w:hAnsi="Times" w:cs="Times"/>
          <w:highlight w:val="green"/>
          <w:lang w:eastAsia="x-none"/>
        </w:rPr>
      </w:pPr>
      <w:r>
        <w:rPr>
          <w:rFonts w:ascii="Times" w:hAnsi="Times" w:cs="Times"/>
          <w:highlight w:val="green"/>
          <w:lang w:eastAsia="x-none"/>
        </w:rPr>
        <w:t>Agreements:</w:t>
      </w:r>
    </w:p>
    <w:p w14:paraId="0F2A87C3" w14:textId="77777777" w:rsidR="00FF2673" w:rsidRDefault="00FF2673" w:rsidP="00FF2673">
      <w:pPr>
        <w:numPr>
          <w:ilvl w:val="0"/>
          <w:numId w:val="27"/>
        </w:numPr>
        <w:overflowPunct/>
        <w:autoSpaceDE/>
        <w:autoSpaceDN/>
        <w:adjustRightInd/>
        <w:spacing w:after="0"/>
        <w:jc w:val="left"/>
        <w:textAlignment w:val="auto"/>
        <w:rPr>
          <w:rFonts w:ascii="Times" w:hAnsi="Times" w:cs="Times"/>
          <w:lang w:eastAsia="sv-SE"/>
        </w:rPr>
      </w:pPr>
      <w:r>
        <w:rPr>
          <w:rFonts w:ascii="Times" w:hAnsi="Times" w:cs="Times"/>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60"/>
        <w:gridCol w:w="862"/>
        <w:gridCol w:w="840"/>
        <w:gridCol w:w="850"/>
        <w:gridCol w:w="865"/>
      </w:tblGrid>
      <w:tr w:rsidR="00FF2673" w14:paraId="5ABF397F" w14:textId="77777777" w:rsidTr="00FF2673">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DA6F6B7" w14:textId="77777777" w:rsidR="00FF2673" w:rsidRDefault="00FF2673">
            <w:pPr>
              <w:ind w:left="720" w:hanging="720"/>
              <w:jc w:val="center"/>
              <w:rPr>
                <w:rFonts w:ascii="Times" w:eastAsiaTheme="minorHAnsi" w:hAnsi="Times" w:cs="Times"/>
                <w:lang w:eastAsia="ja-JP"/>
              </w:rPr>
            </w:pPr>
            <w:bookmarkStart w:id="1" w:name="_Hlk512239207"/>
            <w:r>
              <w:rPr>
                <w:rFonts w:ascii="Times" w:hAnsi="Times" w:cs="Times"/>
                <w:lang w:eastAsia="ja-JP"/>
              </w:rPr>
              <w:t>Max no. of PDCCH BDs per slot</w:t>
            </w:r>
          </w:p>
        </w:tc>
        <w:tc>
          <w:tcPr>
            <w:tcW w:w="3417" w:type="dxa"/>
            <w:gridSpan w:val="4"/>
            <w:tcBorders>
              <w:top w:val="single" w:sz="8" w:space="0" w:color="FFFFFF"/>
              <w:left w:val="nil"/>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953B122" w14:textId="77777777" w:rsidR="00FF2673" w:rsidRDefault="00FF2673">
            <w:pPr>
              <w:ind w:left="720" w:hanging="720"/>
              <w:jc w:val="center"/>
              <w:rPr>
                <w:rFonts w:ascii="Times" w:hAnsi="Times" w:cs="Times"/>
                <w:lang w:eastAsia="ja-JP"/>
              </w:rPr>
            </w:pPr>
            <w:r>
              <w:rPr>
                <w:rFonts w:ascii="Times" w:hAnsi="Times" w:cs="Times"/>
                <w:lang w:eastAsia="ja-JP"/>
              </w:rPr>
              <w:t>SCS</w:t>
            </w:r>
          </w:p>
        </w:tc>
      </w:tr>
      <w:tr w:rsidR="00FF2673" w14:paraId="4570487F" w14:textId="77777777" w:rsidTr="00FF2673">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50D964C" w14:textId="77777777" w:rsidR="00FF2673" w:rsidRDefault="00FF2673">
            <w:pPr>
              <w:rPr>
                <w:rFonts w:ascii="Times" w:eastAsiaTheme="minorHAnsi" w:hAnsi="Times" w:cs="Times"/>
                <w:lang w:eastAsia="ja-JP"/>
              </w:rPr>
            </w:pPr>
          </w:p>
        </w:tc>
        <w:tc>
          <w:tcPr>
            <w:tcW w:w="862" w:type="dxa"/>
            <w:tcBorders>
              <w:top w:val="nil"/>
              <w:left w:val="nil"/>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54BE7A8" w14:textId="77777777" w:rsidR="00FF2673" w:rsidRDefault="00FF2673">
            <w:pPr>
              <w:ind w:left="720" w:hanging="720"/>
              <w:jc w:val="center"/>
              <w:rPr>
                <w:rFonts w:ascii="Times" w:hAnsi="Times" w:cs="Times"/>
                <w:lang w:eastAsia="ja-JP"/>
              </w:rPr>
            </w:pPr>
            <w:r>
              <w:rPr>
                <w:rFonts w:ascii="Times" w:hAnsi="Times" w:cs="Times"/>
                <w:lang w:eastAsia="ja-JP"/>
              </w:rPr>
              <w:t>15kHz</w:t>
            </w:r>
          </w:p>
        </w:tc>
        <w:tc>
          <w:tcPr>
            <w:tcW w:w="840" w:type="dxa"/>
            <w:tcBorders>
              <w:top w:val="nil"/>
              <w:left w:val="nil"/>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C02F038" w14:textId="77777777" w:rsidR="00FF2673" w:rsidRDefault="00FF2673">
            <w:pPr>
              <w:ind w:left="720" w:hanging="720"/>
              <w:jc w:val="center"/>
              <w:rPr>
                <w:rFonts w:ascii="Times" w:hAnsi="Times" w:cs="Times"/>
                <w:lang w:eastAsia="ja-JP"/>
              </w:rPr>
            </w:pPr>
            <w:r>
              <w:rPr>
                <w:rFonts w:ascii="Times" w:hAnsi="Times" w:cs="Times"/>
                <w:lang w:eastAsia="ja-JP"/>
              </w:rPr>
              <w:t>30kHz</w:t>
            </w:r>
          </w:p>
        </w:tc>
        <w:tc>
          <w:tcPr>
            <w:tcW w:w="850" w:type="dxa"/>
            <w:tcBorders>
              <w:top w:val="nil"/>
              <w:left w:val="nil"/>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7C68C87" w14:textId="77777777" w:rsidR="00FF2673" w:rsidRDefault="00FF2673">
            <w:pPr>
              <w:ind w:left="720" w:hanging="720"/>
              <w:jc w:val="center"/>
              <w:rPr>
                <w:rFonts w:ascii="Times" w:hAnsi="Times" w:cs="Times"/>
                <w:lang w:eastAsia="ja-JP"/>
              </w:rPr>
            </w:pPr>
            <w:r>
              <w:rPr>
                <w:rFonts w:ascii="Times" w:hAnsi="Times" w:cs="Times"/>
                <w:lang w:eastAsia="ja-JP"/>
              </w:rPr>
              <w:t>60kHz</w:t>
            </w:r>
          </w:p>
        </w:tc>
        <w:tc>
          <w:tcPr>
            <w:tcW w:w="865" w:type="dxa"/>
            <w:tcBorders>
              <w:top w:val="nil"/>
              <w:left w:val="nil"/>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709FE5F" w14:textId="77777777" w:rsidR="00FF2673" w:rsidRDefault="00FF2673">
            <w:pPr>
              <w:ind w:left="720" w:hanging="720"/>
              <w:jc w:val="center"/>
              <w:rPr>
                <w:rFonts w:ascii="Times" w:hAnsi="Times" w:cs="Times"/>
                <w:lang w:eastAsia="ja-JP"/>
              </w:rPr>
            </w:pPr>
            <w:r>
              <w:rPr>
                <w:rFonts w:ascii="Times" w:hAnsi="Times" w:cs="Times"/>
                <w:lang w:eastAsia="ja-JP"/>
              </w:rPr>
              <w:t>120kHz</w:t>
            </w:r>
          </w:p>
        </w:tc>
      </w:tr>
      <w:tr w:rsidR="00FF2673" w14:paraId="091C441B" w14:textId="77777777" w:rsidTr="00FF2673">
        <w:trPr>
          <w:trHeight w:val="303"/>
        </w:trPr>
        <w:tc>
          <w:tcPr>
            <w:tcW w:w="3360" w:type="dxa"/>
            <w:tcBorders>
              <w:top w:val="nil"/>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7F99FCA3" w14:textId="77777777" w:rsidR="00FF2673" w:rsidRDefault="00FF2673">
            <w:pPr>
              <w:ind w:left="720" w:hanging="720"/>
              <w:jc w:val="center"/>
              <w:rPr>
                <w:rFonts w:ascii="Times" w:hAnsi="Times" w:cs="Times"/>
                <w:lang w:eastAsia="ja-JP"/>
              </w:rPr>
            </w:pPr>
            <w:r>
              <w:rPr>
                <w:rFonts w:ascii="Times" w:hAnsi="Times" w:cs="Times"/>
                <w:lang w:eastAsia="ja-JP"/>
              </w:rPr>
              <w:t>Case 1-1</w:t>
            </w:r>
          </w:p>
        </w:tc>
        <w:tc>
          <w:tcPr>
            <w:tcW w:w="862" w:type="dxa"/>
            <w:tcBorders>
              <w:top w:val="nil"/>
              <w:left w:val="nil"/>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17DE483" w14:textId="77777777" w:rsidR="00FF2673" w:rsidRDefault="00FF2673">
            <w:pPr>
              <w:ind w:left="720" w:hanging="720"/>
              <w:jc w:val="center"/>
              <w:rPr>
                <w:rFonts w:ascii="Times" w:hAnsi="Times" w:cs="Times"/>
                <w:lang w:eastAsia="ja-JP"/>
              </w:rPr>
            </w:pPr>
            <w:r>
              <w:rPr>
                <w:rFonts w:ascii="Times" w:hAnsi="Times" w:cs="Times"/>
                <w:lang w:eastAsia="ja-JP"/>
              </w:rPr>
              <w:t>44</w:t>
            </w:r>
          </w:p>
        </w:tc>
        <w:tc>
          <w:tcPr>
            <w:tcW w:w="840" w:type="dxa"/>
            <w:tcBorders>
              <w:top w:val="nil"/>
              <w:left w:val="nil"/>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5B4539F" w14:textId="77777777" w:rsidR="00FF2673" w:rsidRDefault="00FF2673">
            <w:pPr>
              <w:ind w:left="720" w:hanging="720"/>
              <w:jc w:val="center"/>
              <w:rPr>
                <w:rFonts w:ascii="Times" w:hAnsi="Times" w:cs="Times"/>
                <w:lang w:eastAsia="ja-JP"/>
              </w:rPr>
            </w:pPr>
            <w:r>
              <w:rPr>
                <w:rFonts w:ascii="Times" w:hAnsi="Times" w:cs="Times"/>
                <w:lang w:eastAsia="ja-JP"/>
              </w:rPr>
              <w:t>36</w:t>
            </w:r>
          </w:p>
        </w:tc>
        <w:tc>
          <w:tcPr>
            <w:tcW w:w="850" w:type="dxa"/>
            <w:tcBorders>
              <w:top w:val="nil"/>
              <w:left w:val="nil"/>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1F8F964" w14:textId="77777777" w:rsidR="00FF2673" w:rsidRDefault="00FF2673">
            <w:pPr>
              <w:ind w:left="720" w:hanging="720"/>
              <w:jc w:val="center"/>
              <w:rPr>
                <w:rFonts w:ascii="Times" w:hAnsi="Times" w:cs="Times"/>
                <w:lang w:eastAsia="ja-JP"/>
              </w:rPr>
            </w:pPr>
            <w:r>
              <w:rPr>
                <w:rFonts w:ascii="Times" w:hAnsi="Times" w:cs="Times"/>
                <w:lang w:eastAsia="ja-JP"/>
              </w:rPr>
              <w:t>22</w:t>
            </w:r>
          </w:p>
        </w:tc>
        <w:tc>
          <w:tcPr>
            <w:tcW w:w="865" w:type="dxa"/>
            <w:tcBorders>
              <w:top w:val="nil"/>
              <w:left w:val="nil"/>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7844A1E" w14:textId="77777777" w:rsidR="00FF2673" w:rsidRDefault="00FF2673">
            <w:pPr>
              <w:ind w:left="720" w:hanging="720"/>
              <w:jc w:val="center"/>
              <w:rPr>
                <w:rFonts w:ascii="Times" w:hAnsi="Times" w:cs="Times"/>
                <w:lang w:eastAsia="ja-JP"/>
              </w:rPr>
            </w:pPr>
            <w:r>
              <w:rPr>
                <w:rFonts w:ascii="Times" w:hAnsi="Times" w:cs="Times"/>
                <w:lang w:eastAsia="ja-JP"/>
              </w:rPr>
              <w:t>20</w:t>
            </w:r>
          </w:p>
        </w:tc>
      </w:tr>
      <w:tr w:rsidR="00FF2673" w14:paraId="38A12803" w14:textId="77777777" w:rsidTr="00FF2673">
        <w:trPr>
          <w:trHeight w:val="303"/>
        </w:trPr>
        <w:tc>
          <w:tcPr>
            <w:tcW w:w="3360" w:type="dxa"/>
            <w:tcBorders>
              <w:top w:val="nil"/>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C6D862B" w14:textId="77777777" w:rsidR="00FF2673" w:rsidRDefault="00FF2673">
            <w:pPr>
              <w:ind w:left="720" w:hanging="720"/>
              <w:jc w:val="center"/>
              <w:rPr>
                <w:rFonts w:ascii="Times" w:hAnsi="Times" w:cs="Times"/>
                <w:lang w:eastAsia="ja-JP"/>
              </w:rPr>
            </w:pPr>
            <w:r>
              <w:rPr>
                <w:rFonts w:ascii="Times" w:hAnsi="Times" w:cs="Times"/>
                <w:lang w:eastAsia="ja-JP"/>
              </w:rPr>
              <w:t>Case 1-2</w:t>
            </w:r>
          </w:p>
        </w:tc>
        <w:tc>
          <w:tcPr>
            <w:tcW w:w="862" w:type="dxa"/>
            <w:tcBorders>
              <w:top w:val="nil"/>
              <w:left w:val="nil"/>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0C0E89A" w14:textId="77777777" w:rsidR="00FF2673" w:rsidRDefault="00FF2673">
            <w:pPr>
              <w:ind w:left="720" w:hanging="720"/>
              <w:jc w:val="center"/>
              <w:rPr>
                <w:rFonts w:ascii="Times" w:hAnsi="Times" w:cs="Times"/>
                <w:lang w:eastAsia="ja-JP"/>
              </w:rPr>
            </w:pPr>
            <w:r>
              <w:rPr>
                <w:rFonts w:ascii="Times" w:hAnsi="Times" w:cs="Times"/>
                <w:strike/>
                <w:color w:val="FF0000"/>
                <w:lang w:eastAsia="ja-JP"/>
              </w:rPr>
              <w:t>[</w:t>
            </w:r>
            <w:r>
              <w:rPr>
                <w:rFonts w:ascii="Times" w:hAnsi="Times" w:cs="Times"/>
                <w:lang w:eastAsia="ja-JP"/>
              </w:rPr>
              <w:t>44</w:t>
            </w:r>
            <w:r>
              <w:rPr>
                <w:rFonts w:ascii="Times" w:hAnsi="Times" w:cs="Times"/>
                <w:strike/>
                <w:color w:val="FF0000"/>
                <w:lang w:eastAsia="ja-JP"/>
              </w:rPr>
              <w:t>]</w:t>
            </w:r>
          </w:p>
        </w:tc>
        <w:tc>
          <w:tcPr>
            <w:tcW w:w="840" w:type="dxa"/>
            <w:tcBorders>
              <w:top w:val="nil"/>
              <w:left w:val="nil"/>
              <w:bottom w:val="single" w:sz="8" w:space="0" w:color="FFFFFF"/>
              <w:right w:val="single" w:sz="8" w:space="0" w:color="FFFFFF"/>
            </w:tcBorders>
            <w:shd w:val="clear" w:color="auto" w:fill="CCDED6"/>
            <w:tcMar>
              <w:top w:w="15" w:type="dxa"/>
              <w:left w:w="108" w:type="dxa"/>
              <w:bottom w:w="0" w:type="dxa"/>
              <w:right w:w="108" w:type="dxa"/>
            </w:tcMar>
            <w:vAlign w:val="center"/>
          </w:tcPr>
          <w:p w14:paraId="73A832A2" w14:textId="77777777" w:rsidR="00FF2673" w:rsidRDefault="00FF2673">
            <w:pPr>
              <w:ind w:left="720" w:hanging="720"/>
              <w:jc w:val="center"/>
              <w:rPr>
                <w:rFonts w:ascii="Times" w:hAnsi="Times" w:cs="Times"/>
                <w:lang w:eastAsia="ja-JP"/>
              </w:rPr>
            </w:pPr>
          </w:p>
        </w:tc>
        <w:tc>
          <w:tcPr>
            <w:tcW w:w="850" w:type="dxa"/>
            <w:tcBorders>
              <w:top w:val="nil"/>
              <w:left w:val="nil"/>
              <w:bottom w:val="single" w:sz="8" w:space="0" w:color="FFFFFF"/>
              <w:right w:val="single" w:sz="8" w:space="0" w:color="FFFFFF"/>
            </w:tcBorders>
            <w:shd w:val="clear" w:color="auto" w:fill="CCDED6"/>
            <w:tcMar>
              <w:top w:w="15" w:type="dxa"/>
              <w:left w:w="108" w:type="dxa"/>
              <w:bottom w:w="0" w:type="dxa"/>
              <w:right w:w="108" w:type="dxa"/>
            </w:tcMar>
            <w:vAlign w:val="center"/>
          </w:tcPr>
          <w:p w14:paraId="16AB7720" w14:textId="77777777" w:rsidR="00FF2673" w:rsidRDefault="00FF2673">
            <w:pPr>
              <w:ind w:left="720" w:hanging="720"/>
              <w:jc w:val="center"/>
              <w:rPr>
                <w:rFonts w:ascii="Times" w:hAnsi="Times" w:cs="Times"/>
                <w:lang w:eastAsia="ja-JP"/>
              </w:rPr>
            </w:pPr>
          </w:p>
        </w:tc>
        <w:tc>
          <w:tcPr>
            <w:tcW w:w="865" w:type="dxa"/>
            <w:tcBorders>
              <w:top w:val="nil"/>
              <w:left w:val="nil"/>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B05CD48" w14:textId="77777777" w:rsidR="00FF2673" w:rsidRDefault="00FF2673">
            <w:pPr>
              <w:ind w:left="720" w:hanging="720"/>
              <w:jc w:val="center"/>
              <w:rPr>
                <w:rFonts w:ascii="Times" w:hAnsi="Times" w:cs="Times"/>
                <w:lang w:eastAsia="ja-JP"/>
              </w:rPr>
            </w:pPr>
            <w:r>
              <w:rPr>
                <w:rFonts w:ascii="Times" w:hAnsi="Times" w:cs="Times"/>
                <w:lang w:eastAsia="ja-JP"/>
              </w:rPr>
              <w:t>-</w:t>
            </w:r>
          </w:p>
        </w:tc>
      </w:tr>
      <w:tr w:rsidR="00FF2673" w14:paraId="0C8363DB" w14:textId="77777777" w:rsidTr="00FF2673">
        <w:trPr>
          <w:trHeight w:val="303"/>
        </w:trPr>
        <w:tc>
          <w:tcPr>
            <w:tcW w:w="3360" w:type="dxa"/>
            <w:tcBorders>
              <w:top w:val="nil"/>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988C14D" w14:textId="77777777" w:rsidR="00FF2673" w:rsidRDefault="00FF2673">
            <w:pPr>
              <w:ind w:left="720" w:hanging="720"/>
              <w:jc w:val="center"/>
              <w:rPr>
                <w:rFonts w:ascii="Times" w:hAnsi="Times" w:cs="Times"/>
                <w:lang w:eastAsia="ja-JP"/>
              </w:rPr>
            </w:pPr>
            <w:r>
              <w:rPr>
                <w:rFonts w:ascii="Times" w:hAnsi="Times" w:cs="Times"/>
                <w:lang w:eastAsia="ja-JP"/>
              </w:rPr>
              <w:t>Case 2</w:t>
            </w:r>
          </w:p>
        </w:tc>
        <w:tc>
          <w:tcPr>
            <w:tcW w:w="862" w:type="dxa"/>
            <w:tcBorders>
              <w:top w:val="nil"/>
              <w:left w:val="nil"/>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E6C6204" w14:textId="77777777" w:rsidR="00FF2673" w:rsidRDefault="00FF2673">
            <w:pPr>
              <w:ind w:left="720" w:hanging="720"/>
              <w:jc w:val="center"/>
              <w:rPr>
                <w:rFonts w:ascii="Times" w:hAnsi="Times" w:cs="Times"/>
                <w:lang w:eastAsia="ja-JP"/>
              </w:rPr>
            </w:pPr>
            <w:r>
              <w:rPr>
                <w:rFonts w:ascii="Times" w:hAnsi="Times" w:cs="Times"/>
                <w:strike/>
                <w:color w:val="FF0000"/>
                <w:lang w:eastAsia="ja-JP"/>
              </w:rPr>
              <w:t>[</w:t>
            </w:r>
            <w:r>
              <w:rPr>
                <w:rFonts w:ascii="Times" w:hAnsi="Times" w:cs="Times"/>
                <w:lang w:eastAsia="ja-JP"/>
              </w:rPr>
              <w:t>44</w:t>
            </w:r>
            <w:r>
              <w:rPr>
                <w:rFonts w:ascii="Times" w:hAnsi="Times" w:cs="Times"/>
                <w:strike/>
                <w:color w:val="FF0000"/>
                <w:lang w:eastAsia="ja-JP"/>
              </w:rPr>
              <w:t>+X]</w:t>
            </w:r>
          </w:p>
        </w:tc>
        <w:tc>
          <w:tcPr>
            <w:tcW w:w="840" w:type="dxa"/>
            <w:tcBorders>
              <w:top w:val="nil"/>
              <w:left w:val="nil"/>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EF91264" w14:textId="77777777" w:rsidR="00FF2673" w:rsidRDefault="00FF2673">
            <w:pPr>
              <w:ind w:left="720" w:hanging="720"/>
              <w:jc w:val="center"/>
              <w:rPr>
                <w:rFonts w:ascii="Times" w:hAnsi="Times" w:cs="Times"/>
                <w:lang w:eastAsia="ja-JP"/>
              </w:rPr>
            </w:pPr>
            <w:r>
              <w:rPr>
                <w:rFonts w:ascii="Times" w:hAnsi="Times" w:cs="Times"/>
                <w:strike/>
                <w:color w:val="FF0000"/>
                <w:lang w:eastAsia="ja-JP"/>
              </w:rPr>
              <w:t>[</w:t>
            </w:r>
            <w:r>
              <w:rPr>
                <w:rFonts w:ascii="Times" w:hAnsi="Times" w:cs="Times"/>
                <w:lang w:eastAsia="ja-JP"/>
              </w:rPr>
              <w:t>36</w:t>
            </w:r>
            <w:r>
              <w:rPr>
                <w:rFonts w:ascii="Times" w:hAnsi="Times" w:cs="Times"/>
                <w:strike/>
                <w:color w:val="FF0000"/>
                <w:lang w:eastAsia="ja-JP"/>
              </w:rPr>
              <w:t>+Y]</w:t>
            </w:r>
          </w:p>
        </w:tc>
        <w:tc>
          <w:tcPr>
            <w:tcW w:w="850" w:type="dxa"/>
            <w:tcBorders>
              <w:top w:val="nil"/>
              <w:left w:val="nil"/>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4433F21" w14:textId="77777777" w:rsidR="00FF2673" w:rsidRDefault="00FF2673">
            <w:pPr>
              <w:ind w:left="720" w:hanging="720"/>
              <w:jc w:val="center"/>
              <w:rPr>
                <w:rFonts w:ascii="Times" w:hAnsi="Times" w:cs="Times"/>
                <w:lang w:eastAsia="ja-JP"/>
              </w:rPr>
            </w:pPr>
            <w:r>
              <w:rPr>
                <w:rFonts w:ascii="Times" w:hAnsi="Times" w:cs="Times"/>
                <w:strike/>
                <w:color w:val="FF0000"/>
                <w:lang w:eastAsia="ja-JP"/>
              </w:rPr>
              <w:t>[</w:t>
            </w:r>
            <w:r>
              <w:rPr>
                <w:rFonts w:ascii="Times" w:hAnsi="Times" w:cs="Times"/>
                <w:lang w:eastAsia="ja-JP"/>
              </w:rPr>
              <w:t>22</w:t>
            </w:r>
            <w:r>
              <w:rPr>
                <w:rFonts w:ascii="Times" w:hAnsi="Times" w:cs="Times"/>
                <w:strike/>
                <w:color w:val="FF0000"/>
                <w:lang w:eastAsia="ja-JP"/>
              </w:rPr>
              <w:t>+Y]</w:t>
            </w:r>
          </w:p>
        </w:tc>
        <w:tc>
          <w:tcPr>
            <w:tcW w:w="865" w:type="dxa"/>
            <w:tcBorders>
              <w:top w:val="nil"/>
              <w:left w:val="nil"/>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2D97C54" w14:textId="77777777" w:rsidR="00FF2673" w:rsidRDefault="00FF2673">
            <w:pPr>
              <w:ind w:left="720" w:hanging="720"/>
              <w:jc w:val="center"/>
              <w:rPr>
                <w:rFonts w:ascii="Times" w:hAnsi="Times" w:cs="Times"/>
                <w:lang w:eastAsia="ja-JP"/>
              </w:rPr>
            </w:pPr>
            <w:r>
              <w:rPr>
                <w:rFonts w:ascii="Times" w:hAnsi="Times" w:cs="Times"/>
                <w:strike/>
                <w:color w:val="FF0000"/>
                <w:lang w:eastAsia="ja-JP"/>
              </w:rPr>
              <w:t>[</w:t>
            </w:r>
            <w:r>
              <w:rPr>
                <w:rFonts w:ascii="Times" w:hAnsi="Times" w:cs="Times"/>
                <w:lang w:eastAsia="ja-JP"/>
              </w:rPr>
              <w:t>20</w:t>
            </w:r>
            <w:r>
              <w:rPr>
                <w:rFonts w:ascii="Times" w:hAnsi="Times" w:cs="Times"/>
                <w:strike/>
                <w:color w:val="FF0000"/>
                <w:lang w:eastAsia="ja-JP"/>
              </w:rPr>
              <w:t>]</w:t>
            </w:r>
          </w:p>
        </w:tc>
        <w:bookmarkEnd w:id="1"/>
      </w:tr>
    </w:tbl>
    <w:p w14:paraId="2BF7B77A" w14:textId="77777777" w:rsidR="00961D92" w:rsidRPr="00626C28" w:rsidRDefault="00961D92" w:rsidP="00E60C9A">
      <w:pPr>
        <w:pStyle w:val="BodyText"/>
        <w:rPr>
          <w:iCs/>
        </w:rPr>
      </w:pPr>
    </w:p>
    <w:p w14:paraId="3FD86568" w14:textId="662127A4" w:rsidR="00E60C9A" w:rsidRPr="00340BA9" w:rsidRDefault="002B554D" w:rsidP="00E60C9A">
      <w:pPr>
        <w:pStyle w:val="BodyText"/>
        <w:rPr>
          <w:lang w:val="en-US"/>
        </w:rPr>
      </w:pPr>
      <w:bookmarkStart w:id="2" w:name="_Hlk485323842"/>
      <w:r>
        <w:rPr>
          <w:lang w:val="en-US"/>
        </w:rPr>
        <w:t xml:space="preserve">For </w:t>
      </w:r>
      <w:r w:rsidR="00961D92">
        <w:rPr>
          <w:lang w:val="en-US"/>
        </w:rPr>
        <w:t xml:space="preserve">URLLC with strict low latency, there can be multiple PDCCH monitoring occasions within a slot. The current limits on number blind decodes and number of CCEs for channel estimation defined per slot may be too restrictive. In this contribution, we provide views on how </w:t>
      </w:r>
      <w:r w:rsidR="00FF2673">
        <w:rPr>
          <w:lang w:val="en-US"/>
        </w:rPr>
        <w:t>this limit should</w:t>
      </w:r>
      <w:r w:rsidR="00961D92">
        <w:rPr>
          <w:lang w:val="en-US"/>
        </w:rPr>
        <w:t xml:space="preserve"> be relaxed for NR Rel.15 June </w:t>
      </w:r>
      <w:r w:rsidR="00FF2673">
        <w:rPr>
          <w:lang w:val="en-US"/>
        </w:rPr>
        <w:t>release</w:t>
      </w:r>
      <w:r w:rsidR="005927EC">
        <w:rPr>
          <w:lang w:val="en-US"/>
        </w:rPr>
        <w:t>,</w:t>
      </w:r>
      <w:r w:rsidR="00961D92">
        <w:rPr>
          <w:lang w:val="en-US"/>
        </w:rPr>
        <w:t xml:space="preserve"> </w:t>
      </w:r>
      <w:proofErr w:type="gramStart"/>
      <w:r w:rsidR="00961D92">
        <w:rPr>
          <w:lang w:val="en-US"/>
        </w:rPr>
        <w:t>taking into account</w:t>
      </w:r>
      <w:proofErr w:type="gramEnd"/>
      <w:r w:rsidR="00961D92">
        <w:rPr>
          <w:lang w:val="en-US"/>
        </w:rPr>
        <w:t xml:space="preserve"> URLLC operation. </w:t>
      </w:r>
      <w:bookmarkEnd w:id="2"/>
    </w:p>
    <w:p w14:paraId="67FE9C3C" w14:textId="77777777" w:rsidR="004000E8" w:rsidRPr="00CE0424" w:rsidRDefault="004000E8" w:rsidP="00CE0424">
      <w:pPr>
        <w:pStyle w:val="Heading1"/>
      </w:pPr>
      <w:r w:rsidRPr="00CE0424">
        <w:t>Discussion</w:t>
      </w:r>
      <w:bookmarkEnd w:id="0"/>
    </w:p>
    <w:p w14:paraId="5D88AA88" w14:textId="1833DAF5" w:rsidR="00E60C9A" w:rsidRPr="00AF17D6" w:rsidRDefault="00E60C9A" w:rsidP="00E60C9A">
      <w:pPr>
        <w:rPr>
          <w:lang w:val="en-US"/>
        </w:rPr>
      </w:pPr>
      <w:r w:rsidRPr="00AF17D6">
        <w:rPr>
          <w:lang w:val="en-US"/>
        </w:rPr>
        <w:t>TR 38.913 [</w:t>
      </w:r>
      <w:r w:rsidR="0031060C">
        <w:rPr>
          <w:lang w:val="en-US"/>
        </w:rPr>
        <w:t>4</w:t>
      </w:r>
      <w:r w:rsidRPr="00AF17D6">
        <w:rPr>
          <w:lang w:val="en-US"/>
        </w:rPr>
        <w:t>] describes the reliability requirement for URLLC as follows</w:t>
      </w:r>
    </w:p>
    <w:p w14:paraId="5F02FBAC" w14:textId="77777777" w:rsidR="00E60C9A" w:rsidRPr="00AF17D6" w:rsidRDefault="00E60C9A" w:rsidP="00E60C9A">
      <w:pPr>
        <w:rPr>
          <w:i/>
          <w:lang w:val="en-US"/>
        </w:rPr>
      </w:pPr>
      <w:r w:rsidRPr="00AF17D6">
        <w:rPr>
          <w:lang w:val="en-US"/>
        </w:rPr>
        <w:t>“</w:t>
      </w:r>
      <w:r w:rsidRPr="00AF17D6">
        <w:rPr>
          <w:i/>
          <w:lang w:val="en-US"/>
        </w:rPr>
        <w:t>Reliability can be evaluated by the success probability of transmitting X bytes</w:t>
      </w:r>
      <w:r w:rsidRPr="00AF17D6">
        <w:rPr>
          <w:rFonts w:eastAsia="SimSun"/>
          <w:i/>
          <w:lang w:val="en-US"/>
        </w:rPr>
        <w:t xml:space="preserve"> </w:t>
      </w:r>
      <w:r w:rsidRPr="00AF17D6">
        <w:rPr>
          <w:i/>
          <w:lang w:val="en-US"/>
        </w:rPr>
        <w:t xml:space="preserve">within </w:t>
      </w:r>
      <w:r w:rsidRPr="00AF17D6">
        <w:rPr>
          <w:rFonts w:eastAsia="SimSun"/>
          <w:i/>
          <w:lang w:val="en-US"/>
        </w:rPr>
        <w:t>a certain delay</w:t>
      </w:r>
      <w:r w:rsidRPr="00AF17D6">
        <w:rPr>
          <w:i/>
          <w:lang w:val="en-US"/>
        </w:rPr>
        <w:t>, which is the time it takes to deliver a small data packet from the radio protocol layer 2/3 SDU ingress point to the radio protocol layer 2/3 SDU egress point of the radio interface, at a certain channel quality (e.g., coverage-edge).</w:t>
      </w:r>
    </w:p>
    <w:p w14:paraId="485045EF" w14:textId="71641735" w:rsidR="00DC0E81" w:rsidRDefault="00E60C9A" w:rsidP="005927EC">
      <w:r w:rsidRPr="00AF17D6">
        <w:rPr>
          <w:rFonts w:eastAsia="Malgun Gothic"/>
          <w:i/>
          <w:lang w:val="en-US"/>
        </w:rPr>
        <w:t xml:space="preserve">A general URLLC reliability requirement </w:t>
      </w:r>
      <w:r w:rsidRPr="00AF17D6">
        <w:rPr>
          <w:rFonts w:eastAsia="MS Mincho"/>
          <w:i/>
          <w:lang w:val="en-US" w:eastAsia="ja-JP"/>
        </w:rPr>
        <w:t>for one transmission of a packet is</w:t>
      </w:r>
      <w:r w:rsidRPr="00AF17D6">
        <w:rPr>
          <w:rFonts w:eastAsia="Malgun Gothic"/>
          <w:i/>
          <w:lang w:val="en-US"/>
        </w:rPr>
        <w:t xml:space="preserve"> 1-</w:t>
      </w:r>
      <w:r w:rsidRPr="00AF17D6">
        <w:rPr>
          <w:i/>
          <w:lang w:val="en-US"/>
        </w:rPr>
        <w:t>10</w:t>
      </w:r>
      <w:r w:rsidRPr="00AF17D6">
        <w:rPr>
          <w:i/>
          <w:vertAlign w:val="superscript"/>
          <w:lang w:val="en-US"/>
        </w:rPr>
        <w:t>-5</w:t>
      </w:r>
      <w:r w:rsidRPr="00AF17D6">
        <w:rPr>
          <w:rFonts w:eastAsia="Malgun Gothic"/>
          <w:i/>
          <w:lang w:val="en-US"/>
        </w:rPr>
        <w:t xml:space="preserve"> for </w:t>
      </w:r>
      <w:r w:rsidRPr="00AF17D6">
        <w:rPr>
          <w:rFonts w:eastAsia="SimSun"/>
          <w:i/>
          <w:lang w:val="en-US"/>
        </w:rPr>
        <w:t>32</w:t>
      </w:r>
      <w:r w:rsidRPr="00AF17D6">
        <w:rPr>
          <w:rFonts w:eastAsia="Malgun Gothic"/>
          <w:i/>
          <w:lang w:val="en-US"/>
        </w:rPr>
        <w:t xml:space="preserve"> bytes</w:t>
      </w:r>
      <w:r w:rsidRPr="00AF17D6">
        <w:rPr>
          <w:rFonts w:eastAsia="MS Mincho"/>
          <w:i/>
          <w:lang w:val="en-US" w:eastAsia="ja-JP"/>
        </w:rPr>
        <w:t xml:space="preserve"> with a user plane latency of</w:t>
      </w:r>
      <w:r w:rsidRPr="00AF17D6">
        <w:rPr>
          <w:rFonts w:eastAsia="Malgun Gothic"/>
          <w:i/>
          <w:lang w:val="en-US"/>
        </w:rPr>
        <w:t xml:space="preserve"> 1ms</w:t>
      </w:r>
      <w:r w:rsidRPr="00AF17D6">
        <w:rPr>
          <w:rFonts w:eastAsia="SimSun"/>
          <w:i/>
          <w:lang w:val="en-US"/>
        </w:rPr>
        <w:t>.</w:t>
      </w:r>
      <w:r w:rsidRPr="00AF17D6">
        <w:rPr>
          <w:lang w:val="en-US"/>
        </w:rPr>
        <w:t>”</w:t>
      </w:r>
    </w:p>
    <w:p w14:paraId="69C5FDD7" w14:textId="77777777" w:rsidR="005D6F2B" w:rsidRDefault="00961D92" w:rsidP="004D3EF5">
      <w:pPr>
        <w:pStyle w:val="BodyText"/>
        <w:rPr>
          <w:lang w:val="en-US"/>
        </w:rPr>
      </w:pPr>
      <w:r>
        <w:t xml:space="preserve">With such strict requirements on latency and reliability, it is important that </w:t>
      </w:r>
      <w:r w:rsidR="00FF2673">
        <w:t>scheduling type B is supported. With type B scheduling</w:t>
      </w:r>
      <w:r w:rsidR="004D3EF5">
        <w:t>,</w:t>
      </w:r>
      <w:r w:rsidR="00FF2673">
        <w:t xml:space="preserve"> </w:t>
      </w:r>
      <w:r w:rsidR="004D3EF5">
        <w:rPr>
          <w:lang w:val="en-US"/>
        </w:rPr>
        <w:t xml:space="preserve">there can be multiple PDCCH monitoring occasions within a slot. The total number of blind decodes and CCEs for channel estimation in a slot can therefore exceed the current limits. </w:t>
      </w:r>
    </w:p>
    <w:p w14:paraId="5DE651D8" w14:textId="27DB4929" w:rsidR="00961D92" w:rsidRDefault="004D3EF5" w:rsidP="00E60C9A">
      <w:pPr>
        <w:pStyle w:val="BodyText"/>
        <w:rPr>
          <w:lang w:val="en-US"/>
        </w:rPr>
      </w:pPr>
      <w:r>
        <w:rPr>
          <w:lang w:val="en-US"/>
        </w:rPr>
        <w:t>It is therefore important to highlight that the</w:t>
      </w:r>
      <w:r w:rsidR="005D6F2B">
        <w:rPr>
          <w:lang w:val="en-US"/>
        </w:rPr>
        <w:t xml:space="preserve"> existing</w:t>
      </w:r>
      <w:r>
        <w:rPr>
          <w:lang w:val="en-US"/>
        </w:rPr>
        <w:t xml:space="preserve"> limit on blind decode for </w:t>
      </w:r>
      <w:r w:rsidRPr="004D3EF5">
        <w:rPr>
          <w:lang w:val="en-US"/>
        </w:rPr>
        <w:t>Case 2</w:t>
      </w:r>
      <w:r>
        <w:rPr>
          <w:lang w:val="en-US"/>
        </w:rPr>
        <w:t xml:space="preserve"> where</w:t>
      </w:r>
      <w:r w:rsidRPr="004D3EF5">
        <w:rPr>
          <w:lang w:val="en-US"/>
        </w:rPr>
        <w:t xml:space="preserve"> PDCCH monitoring periodicity </w:t>
      </w:r>
      <w:r w:rsidR="005D6F2B">
        <w:rPr>
          <w:lang w:val="en-US"/>
        </w:rPr>
        <w:t>is</w:t>
      </w:r>
      <w:r w:rsidRPr="004D3EF5">
        <w:rPr>
          <w:lang w:val="en-US"/>
        </w:rPr>
        <w:t xml:space="preserve"> less than 14 symbols</w:t>
      </w:r>
      <w:r w:rsidR="005D6F2B">
        <w:rPr>
          <w:lang w:val="en-US"/>
        </w:rPr>
        <w:t xml:space="preserve"> is defined only for NR Rel. 15 December release. For the June release, the more relaxed values should be considered for Case 2, </w:t>
      </w:r>
      <w:proofErr w:type="gramStart"/>
      <w:r w:rsidR="005D6F2B">
        <w:rPr>
          <w:lang w:val="en-US"/>
        </w:rPr>
        <w:t>taking into account</w:t>
      </w:r>
      <w:proofErr w:type="gramEnd"/>
      <w:r w:rsidR="005D6F2B">
        <w:rPr>
          <w:lang w:val="en-US"/>
        </w:rPr>
        <w:t>, e.g., URLLC operation.</w:t>
      </w:r>
    </w:p>
    <w:p w14:paraId="51838170" w14:textId="77777777" w:rsidR="00711D51" w:rsidRPr="004D3EF5" w:rsidRDefault="00711D51" w:rsidP="00E60C9A">
      <w:pPr>
        <w:pStyle w:val="BodyText"/>
        <w:rPr>
          <w:lang w:val="en-US"/>
        </w:rPr>
      </w:pPr>
    </w:p>
    <w:p w14:paraId="62696F25" w14:textId="0D61DE4D" w:rsidR="005D6F2B" w:rsidRDefault="005D6F2B" w:rsidP="005D6F2B">
      <w:pPr>
        <w:pStyle w:val="Observation"/>
        <w:rPr>
          <w:lang w:val="en-US"/>
        </w:rPr>
      </w:pPr>
      <w:bookmarkStart w:id="3" w:name="_Toc513498547"/>
      <w:bookmarkStart w:id="4" w:name="_Toc513714055"/>
      <w:bookmarkStart w:id="5" w:name="_Toc513714066"/>
      <w:bookmarkStart w:id="6" w:name="_Toc513714629"/>
      <w:bookmarkStart w:id="7" w:name="_Toc513848509"/>
      <w:bookmarkStart w:id="8" w:name="_Toc513848589"/>
      <w:r>
        <w:rPr>
          <w:lang w:val="en-US"/>
        </w:rPr>
        <w:t>The existing limits on numbers of blind decodes per slot for Case 2 are only defined for NR Rel. 15 December release.</w:t>
      </w:r>
      <w:bookmarkEnd w:id="3"/>
      <w:bookmarkEnd w:id="4"/>
      <w:bookmarkEnd w:id="5"/>
      <w:bookmarkEnd w:id="6"/>
      <w:bookmarkEnd w:id="7"/>
      <w:bookmarkEnd w:id="8"/>
      <w:r>
        <w:rPr>
          <w:lang w:val="en-US"/>
        </w:rPr>
        <w:t xml:space="preserve"> </w:t>
      </w:r>
    </w:p>
    <w:p w14:paraId="34040C90" w14:textId="4C65F822" w:rsidR="00DC0E81" w:rsidRPr="005D6F2B" w:rsidRDefault="005D6F2B" w:rsidP="005D6F2B">
      <w:pPr>
        <w:pStyle w:val="Proposal"/>
        <w:overflowPunct/>
        <w:autoSpaceDE/>
        <w:autoSpaceDN/>
        <w:adjustRightInd/>
        <w:spacing w:after="160" w:line="259" w:lineRule="auto"/>
        <w:jc w:val="left"/>
        <w:textAlignment w:val="auto"/>
        <w:rPr>
          <w:lang w:val="en-US"/>
        </w:rPr>
      </w:pPr>
      <w:bookmarkStart w:id="9" w:name="_Toc513498549"/>
      <w:bookmarkStart w:id="10" w:name="_Toc513634673"/>
      <w:bookmarkStart w:id="11" w:name="_Toc513634764"/>
      <w:bookmarkStart w:id="12" w:name="_Toc513643524"/>
      <w:bookmarkStart w:id="13" w:name="_Toc513714072"/>
      <w:bookmarkStart w:id="14" w:name="_Toc513714631"/>
      <w:bookmarkStart w:id="15" w:name="_Toc513829530"/>
      <w:r w:rsidRPr="005D6F2B">
        <w:rPr>
          <w:lang w:val="en-US"/>
        </w:rPr>
        <w:t xml:space="preserve">For the June release, </w:t>
      </w:r>
      <w:r>
        <w:rPr>
          <w:lang w:val="en-US"/>
        </w:rPr>
        <w:t>the limit for numbers of blind decodes and CCEs for channel estimation per slot for Case 2 should be increased.</w:t>
      </w:r>
      <w:bookmarkEnd w:id="9"/>
      <w:bookmarkEnd w:id="10"/>
      <w:bookmarkEnd w:id="11"/>
      <w:bookmarkEnd w:id="12"/>
      <w:bookmarkEnd w:id="13"/>
      <w:bookmarkEnd w:id="14"/>
      <w:bookmarkEnd w:id="15"/>
    </w:p>
    <w:p w14:paraId="3BF98B80" w14:textId="44DD0328" w:rsidR="00B51909" w:rsidRDefault="00B51909" w:rsidP="00DC0E81">
      <w:pPr>
        <w:pStyle w:val="Proposal"/>
        <w:numPr>
          <w:ilvl w:val="0"/>
          <w:numId w:val="0"/>
        </w:numPr>
        <w:overflowPunct/>
        <w:autoSpaceDE/>
        <w:autoSpaceDN/>
        <w:adjustRightInd/>
        <w:spacing w:after="160" w:line="259" w:lineRule="auto"/>
        <w:jc w:val="left"/>
        <w:textAlignment w:val="auto"/>
        <w:rPr>
          <w:lang w:val="en-US"/>
        </w:rPr>
      </w:pPr>
    </w:p>
    <w:p w14:paraId="0A9269D9" w14:textId="70F1F2CA" w:rsidR="00B51909" w:rsidRDefault="005D6F2B" w:rsidP="00B51909">
      <w:pPr>
        <w:pStyle w:val="Heading2"/>
      </w:pPr>
      <w:r>
        <w:t>Search space design for URLLC</w:t>
      </w:r>
    </w:p>
    <w:p w14:paraId="5103AAFE" w14:textId="22927BF1" w:rsidR="004D5717" w:rsidRDefault="005D6F2B" w:rsidP="00CE2A72">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proofErr w:type="gramStart"/>
      <w:r>
        <w:t>In order to</w:t>
      </w:r>
      <w:proofErr w:type="gramEnd"/>
      <w:r>
        <w:t xml:space="preserve"> satisfy URLLC requirements on low latency and high reliability, multiple PDCCH monitoring occasions within a slot can be required. It is possible to limit the number of candidates in a search space so that the total number of blind decodes can be limited. However, this can strongly limit scheduling options. </w:t>
      </w:r>
    </w:p>
    <w:p w14:paraId="0D16AFCA" w14:textId="77777777" w:rsidR="008D1DD5" w:rsidRDefault="008D1DD5" w:rsidP="005927EC">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p>
    <w:p w14:paraId="3876B3FC" w14:textId="06E81930" w:rsidR="00582F20" w:rsidRDefault="00582F20" w:rsidP="008D1DD5">
      <w:pPr>
        <w:rPr>
          <w:lang w:val="en-US"/>
        </w:rPr>
      </w:pPr>
      <w:bookmarkStart w:id="16" w:name="_Hlk513846812"/>
      <w:r>
        <w:t xml:space="preserve">In LTE, </w:t>
      </w:r>
      <w:r>
        <w:rPr>
          <w:lang w:val="en-US"/>
        </w:rPr>
        <w:t xml:space="preserve">the number of blind decodes was increased with the introduction of </w:t>
      </w:r>
      <w:proofErr w:type="spellStart"/>
      <w:r>
        <w:rPr>
          <w:lang w:val="en-US"/>
        </w:rPr>
        <w:t>sTTI</w:t>
      </w:r>
      <w:proofErr w:type="spellEnd"/>
      <w:r>
        <w:rPr>
          <w:lang w:val="en-US"/>
        </w:rPr>
        <w:t xml:space="preserve"> </w:t>
      </w:r>
      <w:r w:rsidR="008D1DD5">
        <w:rPr>
          <w:lang w:val="en-US"/>
        </w:rPr>
        <w:t xml:space="preserve">where </w:t>
      </w:r>
      <w:proofErr w:type="spellStart"/>
      <w:r w:rsidR="008D1DD5">
        <w:rPr>
          <w:lang w:val="en-US"/>
        </w:rPr>
        <w:t>subslot</w:t>
      </w:r>
      <w:proofErr w:type="spellEnd"/>
      <w:r w:rsidR="008D1DD5">
        <w:rPr>
          <w:lang w:val="en-US"/>
        </w:rPr>
        <w:t xml:space="preserve"> of 2/3 </w:t>
      </w:r>
      <w:proofErr w:type="spellStart"/>
      <w:r w:rsidR="008D1DD5">
        <w:rPr>
          <w:lang w:val="en-US"/>
        </w:rPr>
        <w:t>os</w:t>
      </w:r>
      <w:proofErr w:type="spellEnd"/>
      <w:r w:rsidR="008D1DD5">
        <w:rPr>
          <w:lang w:val="en-US"/>
        </w:rPr>
        <w:t xml:space="preserve"> (corresponding to 6 monitoring occasions within a subframe) and slot of 7os (corresponding to 2 monitoring occasions within a subframe) are supported. </w:t>
      </w:r>
      <w:r>
        <w:rPr>
          <w:lang w:val="en-US"/>
        </w:rPr>
        <w:t xml:space="preserve">The baseline </w:t>
      </w:r>
      <w:r w:rsidR="006B2EFD">
        <w:rPr>
          <w:lang w:val="en-US"/>
        </w:rPr>
        <w:t xml:space="preserve">for one component carrier </w:t>
      </w:r>
      <w:r>
        <w:rPr>
          <w:lang w:val="en-US"/>
        </w:rPr>
        <w:t xml:space="preserve">in LTE is 44 blind decodes per 1 </w:t>
      </w:r>
      <w:proofErr w:type="spellStart"/>
      <w:r>
        <w:rPr>
          <w:lang w:val="en-US"/>
        </w:rPr>
        <w:t>ms</w:t>
      </w:r>
      <w:proofErr w:type="spellEnd"/>
      <w:r>
        <w:rPr>
          <w:lang w:val="en-US"/>
        </w:rPr>
        <w:t xml:space="preserve"> subframe, of which 12 are for CSS and 32 for USS.</w:t>
      </w:r>
      <w:r w:rsidR="008D1DD5">
        <w:rPr>
          <w:lang w:val="en-US"/>
        </w:rPr>
        <w:t xml:space="preserve"> </w:t>
      </w:r>
      <w:r w:rsidR="008D1DD5" w:rsidRPr="008D1DD5">
        <w:rPr>
          <w:lang w:val="en-US"/>
        </w:rPr>
        <w:t xml:space="preserve">With </w:t>
      </w:r>
      <w:proofErr w:type="spellStart"/>
      <w:r w:rsidR="008D1DD5" w:rsidRPr="008D1DD5">
        <w:rPr>
          <w:lang w:val="en-US"/>
        </w:rPr>
        <w:t>sTTI</w:t>
      </w:r>
      <w:proofErr w:type="spellEnd"/>
      <w:r w:rsidR="008D1DD5" w:rsidRPr="008D1DD5">
        <w:rPr>
          <w:lang w:val="en-US"/>
        </w:rPr>
        <w:t>,</w:t>
      </w:r>
      <w:r>
        <w:rPr>
          <w:lang w:val="en-US"/>
        </w:rPr>
        <w:t xml:space="preserve"> there can be 24 additional BDs with 1-slot </w:t>
      </w:r>
      <w:proofErr w:type="spellStart"/>
      <w:r>
        <w:rPr>
          <w:lang w:val="en-US"/>
        </w:rPr>
        <w:t>sTTI</w:t>
      </w:r>
      <w:proofErr w:type="spellEnd"/>
      <w:r>
        <w:rPr>
          <w:lang w:val="en-US"/>
        </w:rPr>
        <w:t xml:space="preserve"> and 36 additional BDs with 2/3 OS </w:t>
      </w:r>
      <w:proofErr w:type="spellStart"/>
      <w:r>
        <w:rPr>
          <w:lang w:val="en-US"/>
        </w:rPr>
        <w:t>sTTI</w:t>
      </w:r>
      <w:proofErr w:type="spellEnd"/>
      <w:r w:rsidR="00A665EE">
        <w:rPr>
          <w:lang w:val="en-US"/>
        </w:rPr>
        <w:t xml:space="preserve">. Therefore, the total number of blind decodes per 1 </w:t>
      </w:r>
      <w:proofErr w:type="spellStart"/>
      <w:r w:rsidR="00A665EE">
        <w:rPr>
          <w:lang w:val="en-US"/>
        </w:rPr>
        <w:t>ms</w:t>
      </w:r>
      <w:proofErr w:type="spellEnd"/>
      <w:r w:rsidR="00A665EE">
        <w:rPr>
          <w:lang w:val="en-US"/>
        </w:rPr>
        <w:t xml:space="preserve"> subframe is increased as </w:t>
      </w:r>
      <w:r>
        <w:rPr>
          <w:lang w:val="en-US"/>
        </w:rPr>
        <w:t>summarized in the table below</w:t>
      </w:r>
      <w:r w:rsidR="00A665EE">
        <w:rPr>
          <w:lang w:val="en-US"/>
        </w:rPr>
        <w:t>.</w:t>
      </w:r>
    </w:p>
    <w:p w14:paraId="3CB8BA9E" w14:textId="77777777" w:rsidR="00A665EE" w:rsidRDefault="00A665EE" w:rsidP="00582F2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Fonts w:ascii="Calibri" w:hAnsi="Calibri"/>
          <w:lang w:val="en-US" w:eastAsia="en-US"/>
        </w:rPr>
      </w:pPr>
    </w:p>
    <w:p w14:paraId="3CE3A822" w14:textId="77777777" w:rsidR="00582F20" w:rsidRDefault="00582F20" w:rsidP="00582F20">
      <w:pPr>
        <w:rPr>
          <w:lang w:val="en-US"/>
        </w:rPr>
      </w:pPr>
    </w:p>
    <w:tbl>
      <w:tblPr>
        <w:tblW w:w="8246" w:type="dxa"/>
        <w:jc w:val="center"/>
        <w:tblCellMar>
          <w:left w:w="0" w:type="dxa"/>
          <w:right w:w="0" w:type="dxa"/>
        </w:tblCellMar>
        <w:tblLook w:val="04A0" w:firstRow="1" w:lastRow="0" w:firstColumn="1" w:lastColumn="0" w:noHBand="0" w:noVBand="1"/>
      </w:tblPr>
      <w:tblGrid>
        <w:gridCol w:w="1719"/>
        <w:gridCol w:w="1579"/>
        <w:gridCol w:w="858"/>
        <w:gridCol w:w="859"/>
        <w:gridCol w:w="1678"/>
        <w:gridCol w:w="1553"/>
      </w:tblGrid>
      <w:tr w:rsidR="008D1DD5" w:rsidRPr="00315C7A" w14:paraId="15F3395F" w14:textId="77777777" w:rsidTr="003F1818">
        <w:trPr>
          <w:trHeight w:val="522"/>
          <w:jc w:val="center"/>
        </w:trPr>
        <w:tc>
          <w:tcPr>
            <w:tcW w:w="1719" w:type="dxa"/>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482C97A5" w14:textId="77777777" w:rsidR="008D1DD5" w:rsidRPr="00315C7A" w:rsidRDefault="008D1DD5" w:rsidP="003F1818">
            <w:pPr>
              <w:keepNext/>
              <w:jc w:val="center"/>
            </w:pPr>
            <w:r>
              <w:rPr>
                <w:bCs/>
              </w:rPr>
              <w:lastRenderedPageBreak/>
              <w:t>Case</w:t>
            </w:r>
          </w:p>
        </w:tc>
        <w:tc>
          <w:tcPr>
            <w:tcW w:w="1579" w:type="dxa"/>
            <w:vMerge w:val="restart"/>
            <w:tcBorders>
              <w:top w:val="single" w:sz="8" w:space="0" w:color="FFFFFF"/>
              <w:left w:val="single" w:sz="8" w:space="0" w:color="FFFFFF"/>
              <w:right w:val="single" w:sz="8" w:space="0" w:color="FFFFFF"/>
            </w:tcBorders>
            <w:shd w:val="clear" w:color="auto" w:fill="1D9A78"/>
            <w:vAlign w:val="center"/>
          </w:tcPr>
          <w:p w14:paraId="71C28029" w14:textId="77777777" w:rsidR="008D1DD5" w:rsidRPr="00315C7A" w:rsidRDefault="008D1DD5" w:rsidP="003F1818">
            <w:pPr>
              <w:keepNext/>
              <w:jc w:val="center"/>
            </w:pPr>
            <w:r>
              <w:t xml:space="preserve">Monitoring occasions per 1 </w:t>
            </w:r>
            <w:proofErr w:type="spellStart"/>
            <w:r>
              <w:t>ms</w:t>
            </w:r>
            <w:proofErr w:type="spellEnd"/>
          </w:p>
        </w:tc>
        <w:tc>
          <w:tcPr>
            <w:tcW w:w="1717" w:type="dxa"/>
            <w:gridSpan w:val="2"/>
            <w:tcBorders>
              <w:top w:val="single" w:sz="8" w:space="0" w:color="FFFFFF"/>
              <w:left w:val="single" w:sz="8" w:space="0" w:color="FFFFFF"/>
              <w:bottom w:val="single" w:sz="24" w:space="0" w:color="FFFFFF"/>
              <w:right w:val="single" w:sz="8" w:space="0" w:color="FFFFFF"/>
            </w:tcBorders>
            <w:shd w:val="clear" w:color="auto" w:fill="1D9A78"/>
            <w:vAlign w:val="center"/>
          </w:tcPr>
          <w:p w14:paraId="4DBBA253" w14:textId="77777777" w:rsidR="008D1DD5" w:rsidRPr="00315C7A" w:rsidRDefault="008D1DD5" w:rsidP="003F1818">
            <w:pPr>
              <w:keepNext/>
              <w:jc w:val="center"/>
            </w:pPr>
            <w:r>
              <w:t xml:space="preserve">1 </w:t>
            </w:r>
            <w:proofErr w:type="spellStart"/>
            <w:r>
              <w:t>ms</w:t>
            </w:r>
            <w:proofErr w:type="spellEnd"/>
            <w:r>
              <w:t xml:space="preserve"> DCI monitoring</w:t>
            </w:r>
          </w:p>
        </w:tc>
        <w:tc>
          <w:tcPr>
            <w:tcW w:w="1678" w:type="dxa"/>
            <w:vMerge w:val="restart"/>
            <w:tcBorders>
              <w:top w:val="single" w:sz="8" w:space="0" w:color="FFFFFF"/>
              <w:left w:val="single" w:sz="8" w:space="0" w:color="FFFFFF"/>
              <w:right w:val="single" w:sz="8" w:space="0" w:color="FFFFFF"/>
            </w:tcBorders>
            <w:shd w:val="clear" w:color="auto" w:fill="1D9A78"/>
            <w:vAlign w:val="center"/>
          </w:tcPr>
          <w:p w14:paraId="324F26B1" w14:textId="77777777" w:rsidR="008D1DD5" w:rsidRPr="00315C7A" w:rsidRDefault="008D1DD5" w:rsidP="003F1818">
            <w:pPr>
              <w:keepNext/>
              <w:jc w:val="center"/>
            </w:pPr>
            <w:proofErr w:type="spellStart"/>
            <w:r>
              <w:t>sTTI</w:t>
            </w:r>
            <w:proofErr w:type="spellEnd"/>
            <w:r>
              <w:t xml:space="preserve"> DCI monitoring (USS)</w:t>
            </w:r>
          </w:p>
        </w:tc>
        <w:tc>
          <w:tcPr>
            <w:tcW w:w="1553" w:type="dxa"/>
            <w:vMerge w:val="restart"/>
            <w:tcBorders>
              <w:top w:val="single" w:sz="8" w:space="0" w:color="FFFFFF"/>
              <w:left w:val="single" w:sz="8" w:space="0" w:color="FFFFFF"/>
              <w:right w:val="single" w:sz="8" w:space="0" w:color="FFFFFF"/>
            </w:tcBorders>
            <w:shd w:val="clear" w:color="auto" w:fill="1D9A78"/>
            <w:vAlign w:val="center"/>
          </w:tcPr>
          <w:p w14:paraId="218C144B" w14:textId="77777777" w:rsidR="008D1DD5" w:rsidRDefault="008D1DD5" w:rsidP="003F1818">
            <w:pPr>
              <w:keepNext/>
              <w:jc w:val="center"/>
            </w:pPr>
            <w:r>
              <w:t>Total</w:t>
            </w:r>
          </w:p>
        </w:tc>
      </w:tr>
      <w:tr w:rsidR="008D1DD5" w:rsidRPr="00315C7A" w14:paraId="5F7478D0" w14:textId="77777777" w:rsidTr="003F1818">
        <w:trPr>
          <w:trHeight w:val="269"/>
          <w:jc w:val="center"/>
        </w:trPr>
        <w:tc>
          <w:tcPr>
            <w:tcW w:w="1719" w:type="dxa"/>
            <w:vMerge/>
            <w:tcBorders>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2EECA6DD" w14:textId="77777777" w:rsidR="008D1DD5" w:rsidRDefault="008D1DD5" w:rsidP="003F1818">
            <w:pPr>
              <w:keepNext/>
              <w:jc w:val="center"/>
              <w:rPr>
                <w:bCs/>
              </w:rPr>
            </w:pPr>
          </w:p>
        </w:tc>
        <w:tc>
          <w:tcPr>
            <w:tcW w:w="1579" w:type="dxa"/>
            <w:vMerge/>
            <w:tcBorders>
              <w:left w:val="single" w:sz="8" w:space="0" w:color="FFFFFF"/>
              <w:bottom w:val="single" w:sz="24" w:space="0" w:color="FFFFFF"/>
              <w:right w:val="single" w:sz="8" w:space="0" w:color="FFFFFF"/>
            </w:tcBorders>
            <w:shd w:val="clear" w:color="auto" w:fill="1D9A78"/>
            <w:vAlign w:val="center"/>
          </w:tcPr>
          <w:p w14:paraId="47CA2C59" w14:textId="77777777" w:rsidR="008D1DD5" w:rsidRDefault="008D1DD5" w:rsidP="003F1818">
            <w:pPr>
              <w:keepNext/>
              <w:jc w:val="center"/>
            </w:pPr>
          </w:p>
        </w:tc>
        <w:tc>
          <w:tcPr>
            <w:tcW w:w="858"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321437C9" w14:textId="77777777" w:rsidR="008D1DD5" w:rsidRDefault="008D1DD5" w:rsidP="003F1818">
            <w:pPr>
              <w:keepNext/>
              <w:jc w:val="center"/>
            </w:pPr>
            <w:r>
              <w:t>CSS</w:t>
            </w:r>
          </w:p>
        </w:tc>
        <w:tc>
          <w:tcPr>
            <w:tcW w:w="859" w:type="dxa"/>
            <w:tcBorders>
              <w:top w:val="single" w:sz="8" w:space="0" w:color="FFFFFF"/>
              <w:left w:val="single" w:sz="8" w:space="0" w:color="FFFFFF"/>
              <w:bottom w:val="single" w:sz="24" w:space="0" w:color="FFFFFF"/>
              <w:right w:val="single" w:sz="8" w:space="0" w:color="FFFFFF"/>
            </w:tcBorders>
            <w:shd w:val="clear" w:color="auto" w:fill="1D9A78"/>
            <w:vAlign w:val="center"/>
          </w:tcPr>
          <w:p w14:paraId="4CACF19C" w14:textId="77777777" w:rsidR="008D1DD5" w:rsidRDefault="008D1DD5" w:rsidP="003F1818">
            <w:pPr>
              <w:keepNext/>
              <w:jc w:val="center"/>
            </w:pPr>
            <w:r>
              <w:t>USS</w:t>
            </w:r>
          </w:p>
        </w:tc>
        <w:tc>
          <w:tcPr>
            <w:tcW w:w="1678" w:type="dxa"/>
            <w:vMerge/>
            <w:tcBorders>
              <w:left w:val="single" w:sz="8" w:space="0" w:color="FFFFFF"/>
              <w:bottom w:val="single" w:sz="24" w:space="0" w:color="FFFFFF"/>
              <w:right w:val="single" w:sz="8" w:space="0" w:color="FFFFFF"/>
            </w:tcBorders>
            <w:shd w:val="clear" w:color="auto" w:fill="1D9A78"/>
            <w:vAlign w:val="center"/>
          </w:tcPr>
          <w:p w14:paraId="21BDD47A" w14:textId="77777777" w:rsidR="008D1DD5" w:rsidRDefault="008D1DD5" w:rsidP="003F1818">
            <w:pPr>
              <w:keepNext/>
              <w:jc w:val="center"/>
            </w:pPr>
          </w:p>
        </w:tc>
        <w:tc>
          <w:tcPr>
            <w:tcW w:w="1553" w:type="dxa"/>
            <w:vMerge/>
            <w:tcBorders>
              <w:left w:val="single" w:sz="8" w:space="0" w:color="FFFFFF"/>
              <w:bottom w:val="single" w:sz="24" w:space="0" w:color="FFFFFF"/>
              <w:right w:val="single" w:sz="8" w:space="0" w:color="FFFFFF"/>
            </w:tcBorders>
            <w:shd w:val="clear" w:color="auto" w:fill="1D9A78"/>
            <w:vAlign w:val="center"/>
          </w:tcPr>
          <w:p w14:paraId="0A8D07E4" w14:textId="77777777" w:rsidR="008D1DD5" w:rsidRDefault="008D1DD5" w:rsidP="003F1818">
            <w:pPr>
              <w:keepNext/>
              <w:jc w:val="center"/>
            </w:pPr>
          </w:p>
        </w:tc>
      </w:tr>
      <w:tr w:rsidR="008D1DD5" w:rsidRPr="00315C7A" w14:paraId="74F50616" w14:textId="77777777" w:rsidTr="003F1818">
        <w:trPr>
          <w:trHeight w:val="303"/>
          <w:jc w:val="center"/>
        </w:trPr>
        <w:tc>
          <w:tcPr>
            <w:tcW w:w="1719"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124BAC3E" w14:textId="77777777" w:rsidR="008D1DD5" w:rsidRPr="00315C7A" w:rsidRDefault="008D1DD5" w:rsidP="003F1818">
            <w:pPr>
              <w:keepNext/>
              <w:jc w:val="center"/>
            </w:pPr>
            <w:r>
              <w:t xml:space="preserve">No </w:t>
            </w:r>
            <w:proofErr w:type="spellStart"/>
            <w:r>
              <w:t>sTTI</w:t>
            </w:r>
            <w:proofErr w:type="spellEnd"/>
          </w:p>
        </w:tc>
        <w:tc>
          <w:tcPr>
            <w:tcW w:w="157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7C1B707B" w14:textId="77777777" w:rsidR="008D1DD5" w:rsidRPr="00315C7A" w:rsidRDefault="008D1DD5" w:rsidP="003F1818">
            <w:pPr>
              <w:keepNext/>
              <w:jc w:val="center"/>
            </w:pPr>
            <w:r>
              <w:t>1</w:t>
            </w:r>
          </w:p>
        </w:tc>
        <w:tc>
          <w:tcPr>
            <w:tcW w:w="85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43B71419" w14:textId="77777777" w:rsidR="008D1DD5" w:rsidRPr="00315C7A" w:rsidRDefault="008D1DD5" w:rsidP="003F1818">
            <w:pPr>
              <w:keepNext/>
              <w:jc w:val="center"/>
            </w:pPr>
            <w:r>
              <w:t>12</w:t>
            </w:r>
          </w:p>
        </w:tc>
        <w:tc>
          <w:tcPr>
            <w:tcW w:w="859"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618ACED5" w14:textId="77777777" w:rsidR="008D1DD5" w:rsidRPr="00315C7A" w:rsidRDefault="008D1DD5" w:rsidP="003F1818">
            <w:pPr>
              <w:keepNext/>
              <w:jc w:val="center"/>
            </w:pPr>
            <w:r>
              <w:t>32</w:t>
            </w:r>
          </w:p>
        </w:tc>
        <w:tc>
          <w:tcPr>
            <w:tcW w:w="1678"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252DB3B9" w14:textId="77777777" w:rsidR="008D1DD5" w:rsidRPr="00315C7A" w:rsidRDefault="008D1DD5" w:rsidP="003F1818">
            <w:pPr>
              <w:keepNext/>
              <w:jc w:val="center"/>
            </w:pPr>
            <w:r>
              <w:t>-</w:t>
            </w:r>
          </w:p>
        </w:tc>
        <w:tc>
          <w:tcPr>
            <w:tcW w:w="1553" w:type="dxa"/>
            <w:tcBorders>
              <w:top w:val="single" w:sz="24" w:space="0" w:color="FFFFFF"/>
              <w:left w:val="single" w:sz="8" w:space="0" w:color="FFFFFF"/>
              <w:bottom w:val="single" w:sz="8" w:space="0" w:color="FFFFFF"/>
              <w:right w:val="single" w:sz="8" w:space="0" w:color="FFFFFF"/>
            </w:tcBorders>
            <w:shd w:val="clear" w:color="auto" w:fill="CCDED6"/>
            <w:vAlign w:val="center"/>
          </w:tcPr>
          <w:p w14:paraId="65547AB9" w14:textId="77777777" w:rsidR="008D1DD5" w:rsidRPr="00315C7A" w:rsidRDefault="008D1DD5" w:rsidP="003F1818">
            <w:pPr>
              <w:keepNext/>
              <w:jc w:val="center"/>
            </w:pPr>
            <w:r>
              <w:t>44</w:t>
            </w:r>
          </w:p>
        </w:tc>
      </w:tr>
      <w:tr w:rsidR="008D1DD5" w:rsidRPr="00315C7A" w14:paraId="704A7C88" w14:textId="77777777" w:rsidTr="003F1818">
        <w:trPr>
          <w:trHeight w:val="303"/>
          <w:jc w:val="center"/>
        </w:trPr>
        <w:tc>
          <w:tcPr>
            <w:tcW w:w="171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6F775FF" w14:textId="77777777" w:rsidR="008D1DD5" w:rsidRPr="00315C7A" w:rsidRDefault="008D1DD5" w:rsidP="003F1818">
            <w:pPr>
              <w:keepNext/>
              <w:jc w:val="center"/>
            </w:pPr>
            <w:r>
              <w:t xml:space="preserve">1-slot </w:t>
            </w:r>
            <w:proofErr w:type="spellStart"/>
            <w: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E76A928" w14:textId="77777777" w:rsidR="008D1DD5" w:rsidRPr="00315C7A" w:rsidRDefault="008D1DD5" w:rsidP="003F1818">
            <w:pPr>
              <w:keepNext/>
              <w:jc w:val="center"/>
            </w:pPr>
            <w:r>
              <w:t>2</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9441E32" w14:textId="77777777" w:rsidR="008D1DD5" w:rsidRPr="00315C7A" w:rsidRDefault="008D1DD5" w:rsidP="003F1818">
            <w:pPr>
              <w:keepNext/>
              <w:jc w:val="center"/>
            </w:pPr>
            <w: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45476CFC" w14:textId="77777777" w:rsidR="008D1DD5" w:rsidRPr="00315C7A" w:rsidRDefault="008D1DD5" w:rsidP="003F1818">
            <w:pPr>
              <w:keepNext/>
              <w:jc w:val="center"/>
            </w:pPr>
            <w: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02CCD19" w14:textId="77777777" w:rsidR="008D1DD5" w:rsidRPr="00315C7A" w:rsidRDefault="008D1DD5" w:rsidP="003F1818">
            <w:pPr>
              <w:keepNext/>
              <w:jc w:val="center"/>
            </w:pPr>
            <w:r>
              <w:t>24</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1C511D9" w14:textId="77777777" w:rsidR="008D1DD5" w:rsidRDefault="008D1DD5" w:rsidP="003F1818">
            <w:pPr>
              <w:keepNext/>
              <w:jc w:val="center"/>
              <w:rPr>
                <w:bCs/>
              </w:rPr>
            </w:pPr>
            <w:r>
              <w:rPr>
                <w:bCs/>
              </w:rPr>
              <w:t>68</w:t>
            </w:r>
          </w:p>
        </w:tc>
      </w:tr>
      <w:tr w:rsidR="008D1DD5" w:rsidRPr="00315C7A" w14:paraId="3F6CFB5D" w14:textId="77777777" w:rsidTr="003F1818">
        <w:trPr>
          <w:trHeight w:val="303"/>
          <w:jc w:val="center"/>
        </w:trPr>
        <w:tc>
          <w:tcPr>
            <w:tcW w:w="171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4987147" w14:textId="77777777" w:rsidR="008D1DD5" w:rsidRDefault="008D1DD5" w:rsidP="003F1818">
            <w:pPr>
              <w:jc w:val="center"/>
            </w:pPr>
            <w:r>
              <w:t xml:space="preserve">2/3 OS </w:t>
            </w:r>
            <w:proofErr w:type="spellStart"/>
            <w:r>
              <w:t>sTTI</w:t>
            </w:r>
            <w:proofErr w:type="spellEnd"/>
          </w:p>
        </w:tc>
        <w:tc>
          <w:tcPr>
            <w:tcW w:w="157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73EA502" w14:textId="77777777" w:rsidR="008D1DD5" w:rsidRDefault="008D1DD5" w:rsidP="003F1818">
            <w:pPr>
              <w:jc w:val="center"/>
            </w:pPr>
            <w:r>
              <w:t>6</w:t>
            </w:r>
          </w:p>
        </w:tc>
        <w:tc>
          <w:tcPr>
            <w:tcW w:w="85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94D0D13" w14:textId="77777777" w:rsidR="008D1DD5" w:rsidRDefault="008D1DD5" w:rsidP="003F1818">
            <w:pPr>
              <w:jc w:val="center"/>
            </w:pPr>
            <w:r>
              <w:t>12</w:t>
            </w:r>
          </w:p>
        </w:tc>
        <w:tc>
          <w:tcPr>
            <w:tcW w:w="859"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7BFB7973" w14:textId="77777777" w:rsidR="008D1DD5" w:rsidRDefault="008D1DD5" w:rsidP="003F1818">
            <w:pPr>
              <w:jc w:val="center"/>
            </w:pPr>
            <w:r>
              <w:t>32</w:t>
            </w:r>
          </w:p>
        </w:tc>
        <w:tc>
          <w:tcPr>
            <w:tcW w:w="1678"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96F3207" w14:textId="77777777" w:rsidR="008D1DD5" w:rsidRDefault="008D1DD5" w:rsidP="003F1818">
            <w:pPr>
              <w:jc w:val="center"/>
            </w:pPr>
            <w:r>
              <w:t>36</w:t>
            </w:r>
          </w:p>
        </w:tc>
        <w:tc>
          <w:tcPr>
            <w:tcW w:w="1553" w:type="dxa"/>
            <w:tcBorders>
              <w:top w:val="single" w:sz="8" w:space="0" w:color="FFFFFF"/>
              <w:left w:val="single" w:sz="8" w:space="0" w:color="FFFFFF"/>
              <w:bottom w:val="single" w:sz="8" w:space="0" w:color="FFFFFF"/>
              <w:right w:val="single" w:sz="8" w:space="0" w:color="FFFFFF"/>
            </w:tcBorders>
            <w:shd w:val="clear" w:color="auto" w:fill="E7EFEC"/>
            <w:vAlign w:val="center"/>
          </w:tcPr>
          <w:p w14:paraId="39DF1D1F" w14:textId="77777777" w:rsidR="008D1DD5" w:rsidRDefault="008D1DD5" w:rsidP="003F1818">
            <w:pPr>
              <w:jc w:val="center"/>
              <w:rPr>
                <w:bCs/>
              </w:rPr>
            </w:pPr>
            <w:r>
              <w:rPr>
                <w:bCs/>
              </w:rPr>
              <w:t>80</w:t>
            </w:r>
          </w:p>
        </w:tc>
      </w:tr>
    </w:tbl>
    <w:p w14:paraId="0751F24D" w14:textId="77777777" w:rsidR="008D1DD5" w:rsidRDefault="008D1DD5" w:rsidP="008D1DD5">
      <w:pPr>
        <w:rPr>
          <w:lang w:val="en-US"/>
        </w:rPr>
      </w:pPr>
    </w:p>
    <w:bookmarkEnd w:id="16"/>
    <w:p w14:paraId="4625EADF" w14:textId="22C57952" w:rsidR="00EB5A7B" w:rsidRDefault="008D1DD5" w:rsidP="008D1DD5">
      <w:pPr>
        <w:pStyle w:val="BodyText"/>
      </w:pPr>
      <w:r>
        <w:rPr>
          <w:lang w:val="en-US"/>
        </w:rPr>
        <w:t>D</w:t>
      </w:r>
      <w:proofErr w:type="spellStart"/>
      <w:r>
        <w:t>ue</w:t>
      </w:r>
      <w:proofErr w:type="spellEnd"/>
      <w:r>
        <w:t xml:space="preserve"> to the similarities with Case 2 for NR, a similar approach should be taken for Case 2 of NR in the June 2018 version of Rel-15. For NR the number of monitoring occasions in a slot can be anything from 1 to 14. </w:t>
      </w:r>
    </w:p>
    <w:p w14:paraId="77FB59AF" w14:textId="77777777" w:rsidR="00EB5A7B" w:rsidRDefault="00EB5A7B" w:rsidP="00EB5A7B">
      <w:pPr>
        <w:pStyle w:val="CommentText"/>
      </w:pPr>
      <w:r>
        <w:t xml:space="preserve">PDCCH monitoring occasions directly affects the ‘alignment delay’- waiting time until data transmission </w:t>
      </w:r>
      <w:proofErr w:type="gramStart"/>
      <w:r>
        <w:t>actually occurs</w:t>
      </w:r>
      <w:proofErr w:type="gramEnd"/>
      <w:r>
        <w:t xml:space="preserve">. For example, if there is only one monitoring occasion at the beginning of a slot, data which arrives slightly after the beginning of the slot </w:t>
      </w:r>
      <w:proofErr w:type="gramStart"/>
      <w:r>
        <w:t>has to</w:t>
      </w:r>
      <w:proofErr w:type="gramEnd"/>
      <w:r>
        <w:t xml:space="preserve"> wait for the next available monitoring occasion in the next slot. This has significant impact on overall latency especially for time-critical service like URLLC. </w:t>
      </w:r>
    </w:p>
    <w:p w14:paraId="6821FF55" w14:textId="5E137D47" w:rsidR="00EB5A7B" w:rsidRDefault="00EB5A7B" w:rsidP="00EB5A7B">
      <w:pPr>
        <w:pStyle w:val="CommentText"/>
      </w:pPr>
      <w:r>
        <w:t xml:space="preserve">To be more concrete, one can consider </w:t>
      </w:r>
      <w:r w:rsidR="00CF72BD">
        <w:t>a</w:t>
      </w:r>
      <w:r>
        <w:t xml:space="preserve"> relevant example where URLLC is operated with 15 kHz SCS in the outdoor macro environment. If there is only one monitoring occasion in the beginning of a slot, the</w:t>
      </w:r>
      <w:r w:rsidR="00CF72BD">
        <w:t>re is a risk that</w:t>
      </w:r>
      <w:r>
        <w:t xml:space="preserve"> even </w:t>
      </w:r>
      <w:r w:rsidR="00CF72BD">
        <w:t>a single</w:t>
      </w:r>
      <w:r>
        <w:t>-shot 2-os data transmission cannot fulfil the 1ms latency target</w:t>
      </w:r>
      <w:r w:rsidR="00CF72BD">
        <w:t xml:space="preserve"> assuming the worst-case alignment delay, i.e., </w:t>
      </w:r>
      <w:r>
        <w:t>1</w:t>
      </w:r>
      <w:r w:rsidR="00D6408A">
        <w:t>4</w:t>
      </w:r>
      <w:r>
        <w:t>os worst</w:t>
      </w:r>
      <w:r w:rsidR="00CF72BD">
        <w:t>-</w:t>
      </w:r>
      <w:r>
        <w:t>case alignment</w:t>
      </w:r>
      <w:r w:rsidR="00332437">
        <w:t xml:space="preserve"> delay</w:t>
      </w:r>
      <w:r>
        <w:t xml:space="preserve">+2os </w:t>
      </w:r>
      <w:r w:rsidR="00CF72BD">
        <w:t>PDCCH and PDSCH</w:t>
      </w:r>
      <w:r>
        <w:t>+3os processing time = 1</w:t>
      </w:r>
      <w:r w:rsidR="00D6408A">
        <w:t>9</w:t>
      </w:r>
      <w:r>
        <w:t>os</w:t>
      </w:r>
      <w:r w:rsidR="00CF72BD">
        <w:t xml:space="preserve"> which is more than 1ms.</w:t>
      </w:r>
    </w:p>
    <w:p w14:paraId="5B0F3815" w14:textId="55D3337C" w:rsidR="00C06CAB" w:rsidRDefault="00C06CAB" w:rsidP="00EB5A7B">
      <w:pPr>
        <w:pStyle w:val="BodyText"/>
      </w:pPr>
      <w:r>
        <w:t xml:space="preserve">Based on the analysis in the companion contribution [5], </w:t>
      </w:r>
      <w:r w:rsidR="00475227">
        <w:t xml:space="preserve">at least a </w:t>
      </w:r>
      <w:r w:rsidR="00475227">
        <w:rPr>
          <w:rFonts w:cs="Arial"/>
          <w:lang w:val="en-US"/>
        </w:rPr>
        <w:t xml:space="preserve">PDCCH </w:t>
      </w:r>
      <w:r w:rsidR="00475227">
        <w:rPr>
          <w:lang w:val="en-US"/>
        </w:rPr>
        <w:t xml:space="preserve">monitoring </w:t>
      </w:r>
      <w:r w:rsidR="00475227">
        <w:rPr>
          <w:rFonts w:cs="Arial"/>
          <w:lang w:val="en-US"/>
        </w:rPr>
        <w:t xml:space="preserve">periodicity of </w:t>
      </w:r>
      <w:r w:rsidR="00475227">
        <w:rPr>
          <w:rFonts w:cs="Arial"/>
          <w:lang w:val="en-US"/>
        </w:rPr>
        <w:t>5</w:t>
      </w:r>
      <w:r w:rsidR="00475227">
        <w:rPr>
          <w:rFonts w:cs="Arial"/>
          <w:lang w:val="en-US"/>
        </w:rPr>
        <w:t xml:space="preserve"> symbols</w:t>
      </w:r>
      <w:r w:rsidR="00475227">
        <w:rPr>
          <w:rFonts w:cs="Arial"/>
          <w:lang w:val="en-US"/>
        </w:rPr>
        <w:t xml:space="preserve"> is necessary for satisfying the 1ms latency target. The PDCCH </w:t>
      </w:r>
      <w:r w:rsidR="00475227">
        <w:rPr>
          <w:lang w:val="en-US"/>
        </w:rPr>
        <w:t xml:space="preserve">monitoring </w:t>
      </w:r>
      <w:r w:rsidR="00475227">
        <w:rPr>
          <w:rFonts w:cs="Arial"/>
          <w:lang w:val="en-US"/>
        </w:rPr>
        <w:t>periodicity means</w:t>
      </w:r>
      <w:r w:rsidR="00475227">
        <w:rPr>
          <w:rFonts w:cs="Arial"/>
          <w:lang w:val="en-US"/>
        </w:rPr>
        <w:t xml:space="preserve">, </w:t>
      </w:r>
      <w:r w:rsidR="00475227">
        <w:rPr>
          <w:rFonts w:cs="Arial"/>
          <w:lang w:val="en-US"/>
        </w:rPr>
        <w:t>for example,</w:t>
      </w:r>
      <w:r w:rsidR="00475227">
        <w:rPr>
          <w:rFonts w:cs="Arial"/>
          <w:lang w:val="en-US"/>
        </w:rPr>
        <w:t xml:space="preserve"> PDCCH can start in symbol 0, </w:t>
      </w:r>
      <w:r w:rsidR="00475227">
        <w:rPr>
          <w:rFonts w:cs="Arial"/>
          <w:lang w:val="en-US"/>
        </w:rPr>
        <w:t>5, 10 in a slot, resulting in 3 monitoring occasions in a slot.</w:t>
      </w:r>
    </w:p>
    <w:p w14:paraId="57E96C8F" w14:textId="77777777" w:rsidR="00711D51" w:rsidRDefault="00711D51" w:rsidP="00EB5A7B">
      <w:pPr>
        <w:pStyle w:val="BodyText"/>
      </w:pPr>
    </w:p>
    <w:p w14:paraId="46A07746" w14:textId="11FC68C8" w:rsidR="00CF72BD" w:rsidRPr="00711D51" w:rsidRDefault="00711D51" w:rsidP="005927EC">
      <w:pPr>
        <w:pStyle w:val="Observation"/>
        <w:rPr>
          <w:lang w:val="en-US"/>
        </w:rPr>
      </w:pPr>
      <w:bookmarkStart w:id="17" w:name="_Toc513714056"/>
      <w:bookmarkStart w:id="18" w:name="_Toc513714067"/>
      <w:bookmarkStart w:id="19" w:name="_Toc513714630"/>
      <w:bookmarkStart w:id="20" w:name="_Toc513848510"/>
      <w:bookmarkStart w:id="21" w:name="_Toc513848590"/>
      <w:r>
        <w:rPr>
          <w:lang w:val="en-US"/>
        </w:rPr>
        <w:t xml:space="preserve">To support URLLC with latency requirement of 1ms, at least </w:t>
      </w:r>
      <w:r w:rsidR="0085265C">
        <w:rPr>
          <w:lang w:val="en-US"/>
        </w:rPr>
        <w:t>three</w:t>
      </w:r>
      <w:r>
        <w:rPr>
          <w:lang w:val="en-US"/>
        </w:rPr>
        <w:t xml:space="preserve"> PDCCH monitoring occasions </w:t>
      </w:r>
      <w:r w:rsidRPr="0031060C">
        <w:rPr>
          <w:lang w:val="en-US"/>
        </w:rPr>
        <w:t xml:space="preserve">per slot is </w:t>
      </w:r>
      <w:r>
        <w:rPr>
          <w:lang w:val="en-US"/>
        </w:rPr>
        <w:t>required</w:t>
      </w:r>
      <w:bookmarkEnd w:id="17"/>
      <w:bookmarkEnd w:id="18"/>
      <w:bookmarkEnd w:id="19"/>
      <w:bookmarkEnd w:id="20"/>
      <w:r w:rsidR="003C64B8">
        <w:rPr>
          <w:lang w:val="en-US"/>
        </w:rPr>
        <w:t>.</w:t>
      </w:r>
      <w:bookmarkStart w:id="22" w:name="_GoBack"/>
      <w:bookmarkEnd w:id="21"/>
      <w:bookmarkEnd w:id="22"/>
    </w:p>
    <w:p w14:paraId="3D2F0F08" w14:textId="11CCCEB5" w:rsidR="00CF72BD" w:rsidRPr="005927EC" w:rsidRDefault="00711D51" w:rsidP="005927EC">
      <w:pPr>
        <w:pStyle w:val="Proposal"/>
        <w:rPr>
          <w:lang w:val="en-US"/>
        </w:rPr>
      </w:pPr>
      <w:bookmarkStart w:id="23" w:name="_Toc513714073"/>
      <w:bookmarkStart w:id="24" w:name="_Toc513714632"/>
      <w:bookmarkStart w:id="25" w:name="_Toc513829531"/>
      <w:r>
        <w:rPr>
          <w:lang w:val="en-US"/>
        </w:rPr>
        <w:t xml:space="preserve">PDCCH monitoring periodicity of </w:t>
      </w:r>
      <w:r w:rsidR="0085265C">
        <w:rPr>
          <w:lang w:val="en-US"/>
        </w:rPr>
        <w:t>5</w:t>
      </w:r>
      <w:r>
        <w:rPr>
          <w:lang w:val="en-US"/>
        </w:rPr>
        <w:t>os or shorter is supported for URLLC.</w:t>
      </w:r>
      <w:bookmarkEnd w:id="23"/>
      <w:bookmarkEnd w:id="24"/>
      <w:bookmarkEnd w:id="25"/>
    </w:p>
    <w:p w14:paraId="4DE8DAF6" w14:textId="63E19A96" w:rsidR="00EB5A7B" w:rsidRDefault="00EB5A7B" w:rsidP="00EB5A7B">
      <w:pPr>
        <w:pStyle w:val="BodyText"/>
      </w:pPr>
    </w:p>
    <w:p w14:paraId="582D6323" w14:textId="59754668" w:rsidR="004D5717" w:rsidRDefault="00CF72BD" w:rsidP="008D1DD5">
      <w:pPr>
        <w:pStyle w:val="BodyText"/>
      </w:pPr>
      <w:r>
        <w:t xml:space="preserve">The above proposal </w:t>
      </w:r>
      <w:r w:rsidR="00711D51">
        <w:t>is</w:t>
      </w:r>
      <w:r>
        <w:t xml:space="preserve"> </w:t>
      </w:r>
      <w:r w:rsidR="00332437">
        <w:t>only</w:t>
      </w:r>
      <w:r w:rsidR="00711D51">
        <w:t xml:space="preserve"> a</w:t>
      </w:r>
      <w:r>
        <w:t xml:space="preserve"> minimum monitoring occasion required</w:t>
      </w:r>
      <w:r w:rsidR="00711D51">
        <w:t xml:space="preserve"> to support at least a single-shot transmission with 15kHz SCS fulfilling URLLC latency requirement</w:t>
      </w:r>
      <w:r>
        <w:t>. A</w:t>
      </w:r>
      <w:r w:rsidR="00711D51">
        <w:t>s</w:t>
      </w:r>
      <w:r>
        <w:t xml:space="preserve"> mentioned earlier the number of monitoring occasions in a slot </w:t>
      </w:r>
      <w:r w:rsidR="00332437">
        <w:t xml:space="preserve">for NR </w:t>
      </w:r>
      <w:r w:rsidR="00711D51">
        <w:t>could</w:t>
      </w:r>
      <w:r>
        <w:t xml:space="preserve"> </w:t>
      </w:r>
      <w:r w:rsidR="00711D51">
        <w:t xml:space="preserve">in principle </w:t>
      </w:r>
      <w:r>
        <w:t xml:space="preserve">be </w:t>
      </w:r>
      <w:r w:rsidR="00711D51">
        <w:t xml:space="preserve">flexible, i.e., </w:t>
      </w:r>
      <w:r>
        <w:t xml:space="preserve">anything from </w:t>
      </w:r>
      <w:r w:rsidR="00711D51">
        <w:t xml:space="preserve">every </w:t>
      </w:r>
      <w:r>
        <w:t>1 to 14</w:t>
      </w:r>
      <w:r w:rsidR="00711D51">
        <w:t>os</w:t>
      </w:r>
      <w:r>
        <w:t xml:space="preserve">. </w:t>
      </w:r>
      <w:r w:rsidR="008D1DD5">
        <w:t>Rather than specifying multiple new UE capability levels</w:t>
      </w:r>
      <w:r>
        <w:t>,</w:t>
      </w:r>
      <w:r w:rsidR="008D1DD5">
        <w:t xml:space="preserve"> it is proposed to specify one additional level of support for PDCCH blind decodes, for which the numbers are doubled compared to Case 1</w:t>
      </w:r>
      <w:r w:rsidR="00DF453B">
        <w:t>.</w:t>
      </w:r>
    </w:p>
    <w:p w14:paraId="04631277" w14:textId="77777777" w:rsidR="00C060E0" w:rsidRDefault="00C060E0" w:rsidP="00C060E0">
      <w:pPr>
        <w:pStyle w:val="BodyText"/>
      </w:pPr>
      <w:r>
        <w:t xml:space="preserve">For this additional level of support, instead of simply defining it per slot basis, it makes more sense to </w:t>
      </w:r>
      <w:proofErr w:type="gramStart"/>
      <w:r>
        <w:t>take into account</w:t>
      </w:r>
      <w:proofErr w:type="gramEnd"/>
      <w:r>
        <w:t xml:space="preserve"> how the BDs/CCEs are distributed in a slot for mini-slot operations. One possible choice is to define the BD/CCE limit for each half of the slot. For the first half of the slot, it is natural to assume the same number as the other cases. For the second half of the slot, assuming UE has finished processing PDCCH in the first half of the slot, the UE should have the same PDCCH processing capability in the second half of the slot. Therefore, it is reasonable to assume the same number as in the first slot. </w:t>
      </w:r>
    </w:p>
    <w:p w14:paraId="67C81002" w14:textId="77777777" w:rsidR="00C060E0" w:rsidRDefault="00C060E0" w:rsidP="00C060E0">
      <w:pPr>
        <w:pStyle w:val="BodyText"/>
      </w:pPr>
      <w:r>
        <w:t>Based on the above analysis, the corresponding increase in the BD limits is proposed:</w:t>
      </w:r>
    </w:p>
    <w:tbl>
      <w:tblPr>
        <w:tblW w:w="7219" w:type="dxa"/>
        <w:tblInd w:w="1373" w:type="dxa"/>
        <w:tblCellMar>
          <w:left w:w="0" w:type="dxa"/>
          <w:right w:w="0" w:type="dxa"/>
        </w:tblCellMar>
        <w:tblLook w:val="04A0" w:firstRow="1" w:lastRow="0" w:firstColumn="1" w:lastColumn="0" w:noHBand="0" w:noVBand="1"/>
      </w:tblPr>
      <w:tblGrid>
        <w:gridCol w:w="1940"/>
        <w:gridCol w:w="1933"/>
        <w:gridCol w:w="824"/>
        <w:gridCol w:w="810"/>
        <w:gridCol w:w="817"/>
        <w:gridCol w:w="895"/>
      </w:tblGrid>
      <w:tr w:rsidR="00C060E0" w:rsidRPr="00315C7A" w14:paraId="1C26B9D7" w14:textId="77777777" w:rsidTr="0020658A">
        <w:trPr>
          <w:trHeight w:val="303"/>
        </w:trPr>
        <w:tc>
          <w:tcPr>
            <w:tcW w:w="3907"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011B0016" w14:textId="77777777" w:rsidR="00C060E0" w:rsidRPr="00315C7A" w:rsidRDefault="00C060E0" w:rsidP="0020658A">
            <w:pPr>
              <w:keepNext/>
              <w:jc w:val="center"/>
              <w:rPr>
                <w:bCs/>
              </w:rPr>
            </w:pPr>
            <w:r w:rsidRPr="00315C7A">
              <w:rPr>
                <w:bCs/>
              </w:rPr>
              <w:t xml:space="preserve">Max no. of PDCCH </w:t>
            </w:r>
            <w:r>
              <w:rPr>
                <w:bCs/>
              </w:rPr>
              <w:t>BD</w:t>
            </w:r>
            <w:r w:rsidRPr="00315C7A">
              <w:rPr>
                <w:bCs/>
              </w:rPr>
              <w:t>s per slot</w:t>
            </w:r>
          </w:p>
        </w:tc>
        <w:tc>
          <w:tcPr>
            <w:tcW w:w="331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03DEF9ED" w14:textId="77777777" w:rsidR="00C060E0" w:rsidRPr="00315C7A" w:rsidRDefault="00C060E0" w:rsidP="0020658A">
            <w:pPr>
              <w:keepNext/>
              <w:jc w:val="center"/>
            </w:pPr>
            <w:r w:rsidRPr="00315C7A">
              <w:rPr>
                <w:bCs/>
              </w:rPr>
              <w:t>S</w:t>
            </w:r>
            <w:r>
              <w:rPr>
                <w:bCs/>
              </w:rPr>
              <w:t>ub-carrier spacing</w:t>
            </w:r>
          </w:p>
        </w:tc>
      </w:tr>
      <w:tr w:rsidR="00C060E0" w:rsidRPr="00315C7A" w14:paraId="7838F475" w14:textId="77777777" w:rsidTr="0020658A">
        <w:trPr>
          <w:trHeight w:val="303"/>
        </w:trPr>
        <w:tc>
          <w:tcPr>
            <w:tcW w:w="3907" w:type="dxa"/>
            <w:gridSpan w:val="2"/>
            <w:vMerge/>
            <w:tcBorders>
              <w:left w:val="single" w:sz="8" w:space="0" w:color="FFFFFF"/>
              <w:bottom w:val="single" w:sz="24" w:space="0" w:color="FFFFFF"/>
              <w:right w:val="single" w:sz="8" w:space="0" w:color="FFFFFF"/>
            </w:tcBorders>
            <w:vAlign w:val="center"/>
            <w:hideMark/>
          </w:tcPr>
          <w:p w14:paraId="14B429AF" w14:textId="77777777" w:rsidR="00C060E0" w:rsidRPr="00315C7A" w:rsidRDefault="00C060E0" w:rsidP="0020658A">
            <w:pPr>
              <w:keepNext/>
              <w:jc w:val="cente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EAFD815" w14:textId="77777777" w:rsidR="00C060E0" w:rsidRPr="00315C7A" w:rsidRDefault="00C060E0" w:rsidP="0020658A">
            <w:pPr>
              <w:keepNext/>
              <w:jc w:val="center"/>
            </w:pPr>
            <w:r w:rsidRPr="00315C7A">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B0173FD" w14:textId="77777777" w:rsidR="00C060E0" w:rsidRPr="00315C7A" w:rsidRDefault="00C060E0" w:rsidP="0020658A">
            <w:pPr>
              <w:keepNext/>
              <w:jc w:val="center"/>
            </w:pPr>
            <w:r w:rsidRPr="00315C7A">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1CB5E52" w14:textId="77777777" w:rsidR="00C060E0" w:rsidRPr="00315C7A" w:rsidRDefault="00C060E0" w:rsidP="0020658A">
            <w:pPr>
              <w:keepNext/>
              <w:jc w:val="center"/>
            </w:pPr>
            <w:r w:rsidRPr="00315C7A">
              <w:t>60kHz</w:t>
            </w:r>
          </w:p>
        </w:tc>
        <w:tc>
          <w:tcPr>
            <w:tcW w:w="86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1EE261D" w14:textId="77777777" w:rsidR="00C060E0" w:rsidRPr="00315C7A" w:rsidRDefault="00C060E0" w:rsidP="0020658A">
            <w:pPr>
              <w:keepNext/>
              <w:jc w:val="center"/>
            </w:pPr>
            <w:r w:rsidRPr="00315C7A">
              <w:t>120kHz</w:t>
            </w:r>
          </w:p>
        </w:tc>
      </w:tr>
      <w:tr w:rsidR="00C060E0" w:rsidRPr="00315C7A" w14:paraId="5CDF4415" w14:textId="77777777" w:rsidTr="0020658A">
        <w:trPr>
          <w:trHeight w:val="303"/>
        </w:trPr>
        <w:tc>
          <w:tcPr>
            <w:tcW w:w="3907"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C07291C" w14:textId="77777777" w:rsidR="00C060E0" w:rsidRDefault="00C060E0" w:rsidP="0020658A">
            <w:pPr>
              <w:keepNext/>
              <w:jc w:val="center"/>
              <w:rPr>
                <w:bCs/>
              </w:rPr>
            </w:pPr>
            <w:r>
              <w:rPr>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9C0F3B5" w14:textId="77777777" w:rsidR="00C060E0" w:rsidRPr="00315C7A" w:rsidRDefault="00C060E0" w:rsidP="0020658A">
            <w:pPr>
              <w:keepNext/>
              <w:jc w:val="center"/>
            </w:pPr>
            <w:r>
              <w:rPr>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A524D1A" w14:textId="77777777" w:rsidR="00C060E0" w:rsidRPr="00315C7A" w:rsidRDefault="00C060E0" w:rsidP="0020658A">
            <w:pPr>
              <w:keepNext/>
              <w:jc w:val="center"/>
            </w:pPr>
            <w:r>
              <w:rPr>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264E371" w14:textId="77777777" w:rsidR="00C060E0" w:rsidRPr="00315C7A" w:rsidRDefault="00C060E0" w:rsidP="0020658A">
            <w:pPr>
              <w:keepNext/>
              <w:jc w:val="center"/>
            </w:pPr>
            <w:r>
              <w:rPr>
                <w:bCs/>
              </w:rPr>
              <w:t>22</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33764FC7" w14:textId="77777777" w:rsidR="00C060E0" w:rsidRPr="00315C7A" w:rsidRDefault="00C060E0" w:rsidP="0020658A">
            <w:pPr>
              <w:keepNext/>
              <w:jc w:val="center"/>
            </w:pPr>
            <w:r>
              <w:rPr>
                <w:bCs/>
              </w:rPr>
              <w:t>20</w:t>
            </w:r>
          </w:p>
        </w:tc>
      </w:tr>
      <w:tr w:rsidR="00C060E0" w:rsidRPr="00315C7A" w14:paraId="2F5611D0" w14:textId="77777777" w:rsidTr="0020658A">
        <w:trPr>
          <w:trHeight w:val="303"/>
        </w:trPr>
        <w:tc>
          <w:tcPr>
            <w:tcW w:w="3907"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7C43BBB5" w14:textId="77777777" w:rsidR="00C060E0" w:rsidRDefault="00C060E0" w:rsidP="0020658A">
            <w:pPr>
              <w:keepNext/>
              <w:jc w:val="center"/>
              <w:rPr>
                <w:bCs/>
              </w:rPr>
            </w:pPr>
            <w:r>
              <w:rPr>
                <w:bCs/>
              </w:rPr>
              <w:t>Case 2 (December 2017 version)</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4D85060A" w14:textId="77777777" w:rsidR="00C060E0" w:rsidRDefault="00C060E0" w:rsidP="0020658A">
            <w:pPr>
              <w:keepNext/>
              <w:jc w:val="center"/>
              <w:rPr>
                <w:bCs/>
              </w:rPr>
            </w:pPr>
            <w:r>
              <w:rPr>
                <w:bCs/>
              </w:rPr>
              <w:t>44</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3458E12" w14:textId="77777777" w:rsidR="00C060E0" w:rsidRDefault="00C060E0" w:rsidP="0020658A">
            <w:pPr>
              <w:keepNext/>
              <w:jc w:val="center"/>
              <w:rPr>
                <w:bCs/>
              </w:rPr>
            </w:pPr>
            <w:r>
              <w:rPr>
                <w:bCs/>
              </w:rPr>
              <w:t>36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E67F340" w14:textId="77777777" w:rsidR="00C060E0" w:rsidRDefault="00C060E0" w:rsidP="0020658A">
            <w:pPr>
              <w:keepNext/>
              <w:jc w:val="center"/>
              <w:rPr>
                <w:bCs/>
              </w:rPr>
            </w:pPr>
            <w:r>
              <w:rPr>
                <w:bCs/>
              </w:rPr>
              <w:t>22</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4EBA643" w14:textId="77777777" w:rsidR="00C060E0" w:rsidRDefault="00C060E0" w:rsidP="0020658A">
            <w:pPr>
              <w:keepNext/>
              <w:jc w:val="center"/>
              <w:rPr>
                <w:bCs/>
              </w:rPr>
            </w:pPr>
            <w:r>
              <w:rPr>
                <w:bCs/>
              </w:rPr>
              <w:t>20</w:t>
            </w:r>
          </w:p>
        </w:tc>
      </w:tr>
      <w:tr w:rsidR="00C060E0" w:rsidRPr="00315C7A" w14:paraId="20106E24" w14:textId="77777777" w:rsidTr="0020658A">
        <w:trPr>
          <w:trHeight w:val="248"/>
        </w:trPr>
        <w:tc>
          <w:tcPr>
            <w:tcW w:w="1953"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13F61841" w14:textId="77777777" w:rsidR="00C060E0" w:rsidRDefault="00C060E0" w:rsidP="0020658A">
            <w:pPr>
              <w:jc w:val="center"/>
              <w:rPr>
                <w:bCs/>
              </w:rPr>
            </w:pPr>
            <w:r>
              <w:rPr>
                <w:bCs/>
              </w:rPr>
              <w:t>Case 2 (June 2018 version)</w:t>
            </w:r>
          </w:p>
        </w:tc>
        <w:tc>
          <w:tcPr>
            <w:tcW w:w="1954"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630D3839" w14:textId="77777777" w:rsidR="00C060E0" w:rsidRPr="00026F8A" w:rsidRDefault="00C060E0" w:rsidP="0020658A">
            <w:pPr>
              <w:jc w:val="center"/>
              <w:rPr>
                <w:bCs/>
                <w:color w:val="FF0000"/>
              </w:rPr>
            </w:pPr>
            <w:r w:rsidRPr="00026F8A">
              <w:rPr>
                <w:bCs/>
                <w:color w:val="FF0000"/>
              </w:rPr>
              <w:t>1</w:t>
            </w:r>
            <w:r w:rsidRPr="00026F8A">
              <w:rPr>
                <w:bCs/>
                <w:color w:val="FF0000"/>
                <w:vertAlign w:val="superscript"/>
              </w:rPr>
              <w:t>st</w:t>
            </w:r>
            <w:r w:rsidRPr="00026F8A">
              <w:rPr>
                <w:bCs/>
                <w:color w:val="FF0000"/>
              </w:rPr>
              <w:t xml:space="preserve"> half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0D32CEE8" w14:textId="77777777" w:rsidR="00C060E0" w:rsidRPr="00026F8A" w:rsidRDefault="00C060E0" w:rsidP="0020658A">
            <w:pPr>
              <w:jc w:val="center"/>
              <w:rPr>
                <w:bCs/>
                <w:color w:val="FF0000"/>
              </w:rPr>
            </w:pPr>
            <w:r w:rsidRPr="00026F8A">
              <w:rPr>
                <w:bCs/>
                <w:color w:val="FF0000"/>
              </w:rPr>
              <w:t>44</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713858D8" w14:textId="77777777" w:rsidR="00C060E0" w:rsidRPr="00026F8A" w:rsidRDefault="00C060E0" w:rsidP="0020658A">
            <w:pPr>
              <w:jc w:val="center"/>
              <w:rPr>
                <w:bCs/>
                <w:color w:val="FF0000"/>
              </w:rPr>
            </w:pPr>
            <w:r w:rsidRPr="00026F8A">
              <w:rPr>
                <w:bCs/>
                <w:color w:val="FF0000"/>
              </w:rPr>
              <w:t>36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19B54A03" w14:textId="77777777" w:rsidR="00C060E0" w:rsidRPr="00026F8A" w:rsidRDefault="00C060E0" w:rsidP="0020658A">
            <w:pPr>
              <w:jc w:val="center"/>
              <w:rPr>
                <w:bCs/>
                <w:color w:val="FF0000"/>
              </w:rPr>
            </w:pPr>
            <w:r w:rsidRPr="00026F8A">
              <w:rPr>
                <w:bCs/>
                <w:color w:val="FF0000"/>
              </w:rPr>
              <w:t>22</w:t>
            </w:r>
          </w:p>
        </w:tc>
        <w:tc>
          <w:tcPr>
            <w:tcW w:w="86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5AE50C29" w14:textId="77777777" w:rsidR="00C060E0" w:rsidRPr="00026F8A" w:rsidRDefault="00C060E0" w:rsidP="0020658A">
            <w:pPr>
              <w:jc w:val="center"/>
              <w:rPr>
                <w:bCs/>
                <w:color w:val="FF0000"/>
              </w:rPr>
            </w:pPr>
            <w:r w:rsidRPr="00026F8A">
              <w:rPr>
                <w:bCs/>
                <w:color w:val="FF0000"/>
              </w:rPr>
              <w:t>20</w:t>
            </w:r>
          </w:p>
        </w:tc>
      </w:tr>
      <w:tr w:rsidR="00C060E0" w:rsidRPr="00315C7A" w14:paraId="722675C8" w14:textId="77777777" w:rsidTr="0020658A">
        <w:trPr>
          <w:trHeight w:val="247"/>
        </w:trPr>
        <w:tc>
          <w:tcPr>
            <w:tcW w:w="1953"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315E2E79" w14:textId="77777777" w:rsidR="00C060E0" w:rsidRDefault="00C060E0" w:rsidP="0020658A">
            <w:pPr>
              <w:jc w:val="center"/>
              <w:rPr>
                <w:bCs/>
              </w:rPr>
            </w:pPr>
          </w:p>
        </w:tc>
        <w:tc>
          <w:tcPr>
            <w:tcW w:w="1954" w:type="dxa"/>
            <w:tcBorders>
              <w:top w:val="single" w:sz="24" w:space="0" w:color="FFFFFF"/>
              <w:left w:val="single" w:sz="8" w:space="0" w:color="FFFFFF"/>
              <w:right w:val="single" w:sz="8" w:space="0" w:color="FFFFFF"/>
            </w:tcBorders>
            <w:shd w:val="clear" w:color="auto" w:fill="1D9A78"/>
            <w:vAlign w:val="center"/>
          </w:tcPr>
          <w:p w14:paraId="0529B82B" w14:textId="77777777" w:rsidR="00C060E0" w:rsidRPr="00026F8A" w:rsidRDefault="00C060E0" w:rsidP="0020658A">
            <w:pPr>
              <w:jc w:val="center"/>
              <w:rPr>
                <w:bCs/>
                <w:color w:val="FF0000"/>
              </w:rPr>
            </w:pPr>
            <w:r w:rsidRPr="00026F8A">
              <w:rPr>
                <w:bCs/>
                <w:color w:val="FF0000"/>
              </w:rPr>
              <w:t>2</w:t>
            </w:r>
            <w:r w:rsidRPr="00026F8A">
              <w:rPr>
                <w:bCs/>
                <w:color w:val="FF0000"/>
                <w:vertAlign w:val="superscript"/>
              </w:rPr>
              <w:t>nd</w:t>
            </w:r>
            <w:r w:rsidRPr="00026F8A">
              <w:rPr>
                <w:bCs/>
                <w:color w:val="FF0000"/>
              </w:rPr>
              <w:t xml:space="preserve"> half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2C8B05CA" w14:textId="77777777" w:rsidR="00C060E0" w:rsidRPr="00026F8A" w:rsidRDefault="00C060E0" w:rsidP="0020658A">
            <w:pPr>
              <w:jc w:val="center"/>
              <w:rPr>
                <w:bCs/>
                <w:color w:val="FF0000"/>
              </w:rPr>
            </w:pPr>
            <w:r w:rsidRPr="00026F8A">
              <w:rPr>
                <w:bCs/>
                <w:color w:val="FF0000"/>
              </w:rPr>
              <w:t>44</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6C69EAC0" w14:textId="77777777" w:rsidR="00C060E0" w:rsidRPr="00026F8A" w:rsidRDefault="00C060E0" w:rsidP="0020658A">
            <w:pPr>
              <w:jc w:val="center"/>
              <w:rPr>
                <w:bCs/>
                <w:color w:val="FF0000"/>
              </w:rPr>
            </w:pPr>
            <w:r w:rsidRPr="00026F8A">
              <w:rPr>
                <w:bCs/>
                <w:color w:val="FF0000"/>
              </w:rPr>
              <w:t>36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365FB5D2" w14:textId="77777777" w:rsidR="00C060E0" w:rsidRPr="00026F8A" w:rsidRDefault="00C060E0" w:rsidP="0020658A">
            <w:pPr>
              <w:jc w:val="center"/>
              <w:rPr>
                <w:bCs/>
                <w:color w:val="FF0000"/>
              </w:rPr>
            </w:pPr>
            <w:r w:rsidRPr="00026F8A">
              <w:rPr>
                <w:bCs/>
                <w:color w:val="FF0000"/>
              </w:rPr>
              <w:t>22</w:t>
            </w:r>
          </w:p>
        </w:tc>
        <w:tc>
          <w:tcPr>
            <w:tcW w:w="86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0CF0CB0" w14:textId="77777777" w:rsidR="00C060E0" w:rsidRPr="00026F8A" w:rsidRDefault="00C060E0" w:rsidP="0020658A">
            <w:pPr>
              <w:jc w:val="center"/>
              <w:rPr>
                <w:bCs/>
                <w:color w:val="FF0000"/>
              </w:rPr>
            </w:pPr>
            <w:r w:rsidRPr="00026F8A">
              <w:rPr>
                <w:bCs/>
                <w:color w:val="FF0000"/>
              </w:rPr>
              <w:t>20</w:t>
            </w:r>
          </w:p>
        </w:tc>
      </w:tr>
    </w:tbl>
    <w:p w14:paraId="48815C30" w14:textId="77777777" w:rsidR="00C060E0" w:rsidRDefault="00C060E0" w:rsidP="00C060E0">
      <w:pPr>
        <w:pStyle w:val="BodyText"/>
      </w:pPr>
    </w:p>
    <w:p w14:paraId="25BA71E2" w14:textId="77777777" w:rsidR="00C060E0" w:rsidRDefault="00C060E0" w:rsidP="00C060E0">
      <w:pPr>
        <w:pStyle w:val="BodyText"/>
      </w:pPr>
      <w:r>
        <w:t>Similarly, a corresponding increase in the CCE limits is proposed:</w:t>
      </w:r>
    </w:p>
    <w:tbl>
      <w:tblPr>
        <w:tblW w:w="7219" w:type="dxa"/>
        <w:tblInd w:w="1373" w:type="dxa"/>
        <w:tblCellMar>
          <w:left w:w="0" w:type="dxa"/>
          <w:right w:w="0" w:type="dxa"/>
        </w:tblCellMar>
        <w:tblLook w:val="04A0" w:firstRow="1" w:lastRow="0" w:firstColumn="1" w:lastColumn="0" w:noHBand="0" w:noVBand="1"/>
      </w:tblPr>
      <w:tblGrid>
        <w:gridCol w:w="1940"/>
        <w:gridCol w:w="1933"/>
        <w:gridCol w:w="824"/>
        <w:gridCol w:w="810"/>
        <w:gridCol w:w="817"/>
        <w:gridCol w:w="895"/>
      </w:tblGrid>
      <w:tr w:rsidR="00C060E0" w:rsidRPr="00315C7A" w14:paraId="760F7976" w14:textId="77777777" w:rsidTr="0020658A">
        <w:trPr>
          <w:trHeight w:val="303"/>
        </w:trPr>
        <w:tc>
          <w:tcPr>
            <w:tcW w:w="3907" w:type="dxa"/>
            <w:gridSpan w:val="2"/>
            <w:vMerge w:val="restart"/>
            <w:tcBorders>
              <w:top w:val="single" w:sz="8" w:space="0" w:color="FFFFFF"/>
              <w:left w:val="single" w:sz="8" w:space="0" w:color="FFFFFF"/>
              <w:right w:val="single" w:sz="8" w:space="0" w:color="FFFFFF"/>
            </w:tcBorders>
            <w:shd w:val="clear" w:color="auto" w:fill="1D9A78"/>
            <w:tcMar>
              <w:top w:w="15" w:type="dxa"/>
              <w:left w:w="108" w:type="dxa"/>
              <w:bottom w:w="0" w:type="dxa"/>
              <w:right w:w="108" w:type="dxa"/>
            </w:tcMar>
            <w:vAlign w:val="center"/>
            <w:hideMark/>
          </w:tcPr>
          <w:p w14:paraId="7CAFB9C6" w14:textId="77777777" w:rsidR="00C060E0" w:rsidRPr="00315C7A" w:rsidRDefault="00C060E0" w:rsidP="0020658A">
            <w:pPr>
              <w:keepNext/>
              <w:jc w:val="center"/>
              <w:rPr>
                <w:bCs/>
              </w:rPr>
            </w:pPr>
            <w:r w:rsidRPr="00315C7A">
              <w:rPr>
                <w:bCs/>
              </w:rPr>
              <w:lastRenderedPageBreak/>
              <w:t xml:space="preserve">Max no. of PDCCH </w:t>
            </w:r>
            <w:r>
              <w:rPr>
                <w:bCs/>
              </w:rPr>
              <w:t>CCEs</w:t>
            </w:r>
            <w:r w:rsidRPr="00315C7A">
              <w:rPr>
                <w:bCs/>
              </w:rPr>
              <w:t xml:space="preserve"> per slot</w:t>
            </w:r>
          </w:p>
        </w:tc>
        <w:tc>
          <w:tcPr>
            <w:tcW w:w="331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C76D67D" w14:textId="77777777" w:rsidR="00C060E0" w:rsidRPr="00315C7A" w:rsidRDefault="00C060E0" w:rsidP="0020658A">
            <w:pPr>
              <w:keepNext/>
              <w:jc w:val="center"/>
            </w:pPr>
            <w:r w:rsidRPr="00315C7A">
              <w:rPr>
                <w:bCs/>
              </w:rPr>
              <w:t>S</w:t>
            </w:r>
            <w:r>
              <w:rPr>
                <w:bCs/>
              </w:rPr>
              <w:t>ub-carrier spacing</w:t>
            </w:r>
          </w:p>
        </w:tc>
      </w:tr>
      <w:tr w:rsidR="00C060E0" w:rsidRPr="00315C7A" w14:paraId="6994128B" w14:textId="77777777" w:rsidTr="0020658A">
        <w:trPr>
          <w:trHeight w:val="303"/>
        </w:trPr>
        <w:tc>
          <w:tcPr>
            <w:tcW w:w="3907" w:type="dxa"/>
            <w:gridSpan w:val="2"/>
            <w:vMerge/>
            <w:tcBorders>
              <w:left w:val="single" w:sz="8" w:space="0" w:color="FFFFFF"/>
              <w:bottom w:val="single" w:sz="24" w:space="0" w:color="FFFFFF"/>
              <w:right w:val="single" w:sz="8" w:space="0" w:color="FFFFFF"/>
            </w:tcBorders>
            <w:vAlign w:val="center"/>
            <w:hideMark/>
          </w:tcPr>
          <w:p w14:paraId="4AB38E0A" w14:textId="77777777" w:rsidR="00C060E0" w:rsidRPr="00315C7A" w:rsidRDefault="00C060E0" w:rsidP="0020658A">
            <w:pPr>
              <w:keepNext/>
              <w:jc w:val="center"/>
            </w:pPr>
          </w:p>
        </w:tc>
        <w:tc>
          <w:tcPr>
            <w:tcW w:w="825"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55CFE4E" w14:textId="77777777" w:rsidR="00C060E0" w:rsidRPr="00315C7A" w:rsidRDefault="00C060E0" w:rsidP="0020658A">
            <w:pPr>
              <w:keepNext/>
              <w:jc w:val="center"/>
            </w:pPr>
            <w:r w:rsidRPr="00315C7A">
              <w:t>15kHz</w:t>
            </w:r>
          </w:p>
        </w:tc>
        <w:tc>
          <w:tcPr>
            <w:tcW w:w="81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B94ED06" w14:textId="77777777" w:rsidR="00C060E0" w:rsidRPr="00315C7A" w:rsidRDefault="00C060E0" w:rsidP="0020658A">
            <w:pPr>
              <w:keepNext/>
              <w:jc w:val="center"/>
            </w:pPr>
            <w:r w:rsidRPr="00315C7A">
              <w:t>30kHz</w:t>
            </w:r>
          </w:p>
        </w:tc>
        <w:tc>
          <w:tcPr>
            <w:tcW w:w="817"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B55CE3A" w14:textId="77777777" w:rsidR="00C060E0" w:rsidRPr="00315C7A" w:rsidRDefault="00C060E0" w:rsidP="0020658A">
            <w:pPr>
              <w:keepNext/>
              <w:jc w:val="center"/>
            </w:pPr>
            <w:r w:rsidRPr="00315C7A">
              <w:t>60kHz</w:t>
            </w:r>
          </w:p>
        </w:tc>
        <w:tc>
          <w:tcPr>
            <w:tcW w:w="86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5D5791D" w14:textId="77777777" w:rsidR="00C060E0" w:rsidRPr="00315C7A" w:rsidRDefault="00C060E0" w:rsidP="0020658A">
            <w:pPr>
              <w:keepNext/>
              <w:jc w:val="center"/>
            </w:pPr>
            <w:r w:rsidRPr="00315C7A">
              <w:t>120kHz</w:t>
            </w:r>
          </w:p>
        </w:tc>
      </w:tr>
      <w:tr w:rsidR="00C060E0" w:rsidRPr="00315C7A" w14:paraId="2AEC85E3" w14:textId="77777777" w:rsidTr="0020658A">
        <w:trPr>
          <w:trHeight w:val="303"/>
        </w:trPr>
        <w:tc>
          <w:tcPr>
            <w:tcW w:w="3907"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098437F" w14:textId="77777777" w:rsidR="00C060E0" w:rsidRDefault="00C060E0" w:rsidP="0020658A">
            <w:pPr>
              <w:keepNext/>
              <w:jc w:val="center"/>
              <w:rPr>
                <w:bCs/>
              </w:rPr>
            </w:pPr>
            <w:r>
              <w:rPr>
                <w:bCs/>
              </w:rPr>
              <w:t xml:space="preserve">Case 1 </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C6259A6" w14:textId="77777777" w:rsidR="00C060E0" w:rsidRPr="00315C7A" w:rsidRDefault="00C060E0" w:rsidP="0020658A">
            <w:pPr>
              <w:keepNext/>
              <w:jc w:val="center"/>
            </w:pPr>
            <w: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415E82F" w14:textId="77777777" w:rsidR="00C060E0" w:rsidRPr="00315C7A" w:rsidRDefault="00C060E0" w:rsidP="0020658A">
            <w:pPr>
              <w:keepNext/>
              <w:jc w:val="center"/>
            </w:pPr>
            <w:r>
              <w:rPr>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779135D" w14:textId="77777777" w:rsidR="00C060E0" w:rsidRPr="00315C7A" w:rsidRDefault="00C060E0" w:rsidP="0020658A">
            <w:pPr>
              <w:keepNext/>
              <w:jc w:val="center"/>
            </w:pPr>
            <w:r>
              <w:rPr>
                <w:bCs/>
              </w:rPr>
              <w:t>48</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AE8AAC7" w14:textId="77777777" w:rsidR="00C060E0" w:rsidRPr="00315C7A" w:rsidRDefault="00C060E0" w:rsidP="0020658A">
            <w:pPr>
              <w:keepNext/>
              <w:jc w:val="center"/>
            </w:pPr>
            <w:r>
              <w:rPr>
                <w:bCs/>
              </w:rPr>
              <w:t>32</w:t>
            </w:r>
          </w:p>
        </w:tc>
      </w:tr>
      <w:tr w:rsidR="00C060E0" w:rsidRPr="00315C7A" w14:paraId="1D07C46C" w14:textId="77777777" w:rsidTr="0020658A">
        <w:trPr>
          <w:trHeight w:val="303"/>
        </w:trPr>
        <w:tc>
          <w:tcPr>
            <w:tcW w:w="3907" w:type="dxa"/>
            <w:gridSpan w:val="2"/>
            <w:tcBorders>
              <w:top w:val="single" w:sz="24"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tcPr>
          <w:p w14:paraId="4ED91707" w14:textId="77777777" w:rsidR="00C060E0" w:rsidRDefault="00C060E0" w:rsidP="0020658A">
            <w:pPr>
              <w:keepNext/>
              <w:jc w:val="center"/>
              <w:rPr>
                <w:bCs/>
              </w:rPr>
            </w:pPr>
            <w:r>
              <w:rPr>
                <w:bCs/>
              </w:rPr>
              <w:t>Case 2 (December 2017 version)</w:t>
            </w:r>
          </w:p>
        </w:tc>
        <w:tc>
          <w:tcPr>
            <w:tcW w:w="82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9553EE8" w14:textId="77777777" w:rsidR="00C060E0" w:rsidRDefault="00C060E0" w:rsidP="0020658A">
            <w:pPr>
              <w:keepNext/>
              <w:jc w:val="center"/>
              <w:rPr>
                <w:bCs/>
              </w:rPr>
            </w:pPr>
            <w:r>
              <w:t>56</w:t>
            </w:r>
          </w:p>
        </w:tc>
        <w:tc>
          <w:tcPr>
            <w:tcW w:w="81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65B428A" w14:textId="77777777" w:rsidR="00C060E0" w:rsidRDefault="00C060E0" w:rsidP="0020658A">
            <w:pPr>
              <w:keepNext/>
              <w:jc w:val="center"/>
              <w:rPr>
                <w:bCs/>
              </w:rPr>
            </w:pPr>
            <w:r>
              <w:rPr>
                <w:bCs/>
              </w:rPr>
              <w:t>56</w:t>
            </w:r>
          </w:p>
        </w:tc>
        <w:tc>
          <w:tcPr>
            <w:tcW w:w="817"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6149682" w14:textId="77777777" w:rsidR="00C060E0" w:rsidRDefault="00C060E0" w:rsidP="0020658A">
            <w:pPr>
              <w:keepNext/>
              <w:jc w:val="center"/>
              <w:rPr>
                <w:bCs/>
              </w:rPr>
            </w:pPr>
            <w:r>
              <w:rPr>
                <w:bCs/>
              </w:rPr>
              <w:t>48</w:t>
            </w:r>
          </w:p>
        </w:tc>
        <w:tc>
          <w:tcPr>
            <w:tcW w:w="86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5EDE9BB1" w14:textId="77777777" w:rsidR="00C060E0" w:rsidRDefault="00C060E0" w:rsidP="0020658A">
            <w:pPr>
              <w:keepNext/>
              <w:jc w:val="center"/>
              <w:rPr>
                <w:bCs/>
              </w:rPr>
            </w:pPr>
            <w:r>
              <w:rPr>
                <w:bCs/>
              </w:rPr>
              <w:t>32</w:t>
            </w:r>
          </w:p>
        </w:tc>
      </w:tr>
      <w:tr w:rsidR="00C060E0" w:rsidRPr="00315C7A" w14:paraId="747279F3" w14:textId="77777777" w:rsidTr="0020658A">
        <w:trPr>
          <w:trHeight w:val="248"/>
        </w:trPr>
        <w:tc>
          <w:tcPr>
            <w:tcW w:w="1953" w:type="dxa"/>
            <w:vMerge w:val="restart"/>
            <w:tcBorders>
              <w:top w:val="single" w:sz="24" w:space="0" w:color="FFFFFF"/>
              <w:left w:val="single" w:sz="8" w:space="0" w:color="FFFFFF"/>
              <w:right w:val="single" w:sz="8" w:space="0" w:color="FFFFFF"/>
            </w:tcBorders>
            <w:shd w:val="clear" w:color="auto" w:fill="1D9A78"/>
            <w:tcMar>
              <w:top w:w="15" w:type="dxa"/>
              <w:left w:w="108" w:type="dxa"/>
              <w:bottom w:w="0" w:type="dxa"/>
              <w:right w:w="108" w:type="dxa"/>
            </w:tcMar>
            <w:vAlign w:val="center"/>
          </w:tcPr>
          <w:p w14:paraId="4E072505" w14:textId="77777777" w:rsidR="00C060E0" w:rsidRDefault="00C060E0" w:rsidP="0020658A">
            <w:pPr>
              <w:jc w:val="center"/>
              <w:rPr>
                <w:bCs/>
              </w:rPr>
            </w:pPr>
            <w:r>
              <w:rPr>
                <w:bCs/>
              </w:rPr>
              <w:t>Case 2 (June 2018 version)</w:t>
            </w:r>
          </w:p>
        </w:tc>
        <w:tc>
          <w:tcPr>
            <w:tcW w:w="1954" w:type="dxa"/>
            <w:tcBorders>
              <w:top w:val="single" w:sz="24" w:space="0" w:color="FFFFFF"/>
              <w:left w:val="single" w:sz="8" w:space="0" w:color="FFFFFF"/>
              <w:bottom w:val="single" w:sz="24" w:space="0" w:color="FFFFFF"/>
              <w:right w:val="single" w:sz="8" w:space="0" w:color="FFFFFF"/>
            </w:tcBorders>
            <w:shd w:val="clear" w:color="auto" w:fill="1D9A78"/>
            <w:vAlign w:val="center"/>
          </w:tcPr>
          <w:p w14:paraId="03241D18" w14:textId="77777777" w:rsidR="00C060E0" w:rsidRPr="00026F8A" w:rsidRDefault="00C060E0" w:rsidP="0020658A">
            <w:pPr>
              <w:jc w:val="center"/>
              <w:rPr>
                <w:bCs/>
                <w:color w:val="FF0000"/>
              </w:rPr>
            </w:pPr>
            <w:r w:rsidRPr="00026F8A">
              <w:rPr>
                <w:bCs/>
                <w:color w:val="FF0000"/>
              </w:rPr>
              <w:t>1</w:t>
            </w:r>
            <w:r w:rsidRPr="00026F8A">
              <w:rPr>
                <w:bCs/>
                <w:color w:val="FF0000"/>
                <w:vertAlign w:val="superscript"/>
              </w:rPr>
              <w:t>st</w:t>
            </w:r>
            <w:r w:rsidRPr="00026F8A">
              <w:rPr>
                <w:bCs/>
                <w:color w:val="FF0000"/>
              </w:rPr>
              <w:t xml:space="preserve"> half the slot</w:t>
            </w:r>
          </w:p>
        </w:tc>
        <w:tc>
          <w:tcPr>
            <w:tcW w:w="825"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1B7CC0E4" w14:textId="77777777" w:rsidR="00C060E0" w:rsidRPr="00026F8A" w:rsidRDefault="00C060E0" w:rsidP="0020658A">
            <w:pPr>
              <w:jc w:val="center"/>
              <w:rPr>
                <w:color w:val="FF0000"/>
              </w:rPr>
            </w:pPr>
            <w:r w:rsidRPr="00026F8A">
              <w:rPr>
                <w:color w:val="FF0000"/>
              </w:rPr>
              <w:t>56</w:t>
            </w:r>
          </w:p>
        </w:tc>
        <w:tc>
          <w:tcPr>
            <w:tcW w:w="81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1C00B3E3" w14:textId="77777777" w:rsidR="00C060E0" w:rsidRPr="00026F8A" w:rsidRDefault="00C060E0" w:rsidP="0020658A">
            <w:pPr>
              <w:jc w:val="center"/>
              <w:rPr>
                <w:bCs/>
                <w:color w:val="FF0000"/>
              </w:rPr>
            </w:pPr>
            <w:r w:rsidRPr="00026F8A">
              <w:rPr>
                <w:bCs/>
                <w:color w:val="FF0000"/>
              </w:rPr>
              <w:t>56</w:t>
            </w:r>
          </w:p>
        </w:tc>
        <w:tc>
          <w:tcPr>
            <w:tcW w:w="817"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6201D9C3" w14:textId="77777777" w:rsidR="00C060E0" w:rsidRPr="00026F8A" w:rsidRDefault="00C060E0" w:rsidP="0020658A">
            <w:pPr>
              <w:jc w:val="center"/>
              <w:rPr>
                <w:bCs/>
                <w:color w:val="FF0000"/>
              </w:rPr>
            </w:pPr>
            <w:r w:rsidRPr="00026F8A">
              <w:rPr>
                <w:bCs/>
                <w:color w:val="FF0000"/>
              </w:rPr>
              <w:t>48</w:t>
            </w:r>
          </w:p>
        </w:tc>
        <w:tc>
          <w:tcPr>
            <w:tcW w:w="860" w:type="dxa"/>
            <w:tcBorders>
              <w:top w:val="single" w:sz="8" w:space="0" w:color="FFFFFF"/>
              <w:left w:val="single" w:sz="8" w:space="0" w:color="FFFFFF"/>
              <w:right w:val="single" w:sz="8" w:space="0" w:color="FFFFFF"/>
            </w:tcBorders>
            <w:shd w:val="clear" w:color="auto" w:fill="E7EFEC"/>
            <w:tcMar>
              <w:top w:w="15" w:type="dxa"/>
              <w:left w:w="108" w:type="dxa"/>
              <w:bottom w:w="0" w:type="dxa"/>
              <w:right w:w="108" w:type="dxa"/>
            </w:tcMar>
            <w:vAlign w:val="center"/>
          </w:tcPr>
          <w:p w14:paraId="7C0C06EC" w14:textId="77777777" w:rsidR="00C060E0" w:rsidRPr="00026F8A" w:rsidRDefault="00C060E0" w:rsidP="0020658A">
            <w:pPr>
              <w:jc w:val="center"/>
              <w:rPr>
                <w:bCs/>
                <w:color w:val="FF0000"/>
              </w:rPr>
            </w:pPr>
            <w:r w:rsidRPr="00026F8A">
              <w:rPr>
                <w:bCs/>
                <w:color w:val="FF0000"/>
              </w:rPr>
              <w:t>32</w:t>
            </w:r>
          </w:p>
        </w:tc>
      </w:tr>
      <w:tr w:rsidR="00C060E0" w:rsidRPr="00315C7A" w14:paraId="0D4D9D9D" w14:textId="77777777" w:rsidTr="0020658A">
        <w:trPr>
          <w:trHeight w:val="247"/>
        </w:trPr>
        <w:tc>
          <w:tcPr>
            <w:tcW w:w="1953" w:type="dxa"/>
            <w:vMerge/>
            <w:tcBorders>
              <w:left w:val="single" w:sz="8" w:space="0" w:color="FFFFFF"/>
              <w:right w:val="single" w:sz="8" w:space="0" w:color="FFFFFF"/>
            </w:tcBorders>
            <w:shd w:val="clear" w:color="auto" w:fill="1D9A78"/>
            <w:tcMar>
              <w:top w:w="15" w:type="dxa"/>
              <w:left w:w="108" w:type="dxa"/>
              <w:bottom w:w="0" w:type="dxa"/>
              <w:right w:w="108" w:type="dxa"/>
            </w:tcMar>
            <w:vAlign w:val="center"/>
          </w:tcPr>
          <w:p w14:paraId="66BD66F8" w14:textId="77777777" w:rsidR="00C060E0" w:rsidRDefault="00C060E0" w:rsidP="0020658A">
            <w:pPr>
              <w:jc w:val="center"/>
              <w:rPr>
                <w:bCs/>
              </w:rPr>
            </w:pPr>
          </w:p>
        </w:tc>
        <w:tc>
          <w:tcPr>
            <w:tcW w:w="1954" w:type="dxa"/>
            <w:tcBorders>
              <w:top w:val="single" w:sz="24" w:space="0" w:color="FFFFFF"/>
              <w:left w:val="single" w:sz="8" w:space="0" w:color="FFFFFF"/>
              <w:right w:val="single" w:sz="8" w:space="0" w:color="FFFFFF"/>
            </w:tcBorders>
            <w:shd w:val="clear" w:color="auto" w:fill="1D9A78"/>
            <w:vAlign w:val="center"/>
          </w:tcPr>
          <w:p w14:paraId="0B243680" w14:textId="77777777" w:rsidR="00C060E0" w:rsidRPr="00026F8A" w:rsidRDefault="00C060E0" w:rsidP="0020658A">
            <w:pPr>
              <w:jc w:val="center"/>
              <w:rPr>
                <w:bCs/>
                <w:color w:val="FF0000"/>
              </w:rPr>
            </w:pPr>
            <w:r>
              <w:rPr>
                <w:bCs/>
                <w:color w:val="FF0000"/>
              </w:rPr>
              <w:t>2</w:t>
            </w:r>
            <w:r w:rsidRPr="00990E56">
              <w:rPr>
                <w:bCs/>
                <w:color w:val="FF0000"/>
                <w:vertAlign w:val="superscript"/>
              </w:rPr>
              <w:t>nd</w:t>
            </w:r>
            <w:r>
              <w:rPr>
                <w:bCs/>
                <w:color w:val="FF0000"/>
              </w:rPr>
              <w:t xml:space="preserve"> </w:t>
            </w:r>
            <w:r w:rsidRPr="00026F8A">
              <w:rPr>
                <w:bCs/>
                <w:color w:val="FF0000"/>
              </w:rPr>
              <w:t>half the slot</w:t>
            </w:r>
          </w:p>
        </w:tc>
        <w:tc>
          <w:tcPr>
            <w:tcW w:w="825"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74B9064" w14:textId="77777777" w:rsidR="00C060E0" w:rsidRPr="00026F8A" w:rsidRDefault="00C060E0" w:rsidP="0020658A">
            <w:pPr>
              <w:jc w:val="center"/>
              <w:rPr>
                <w:color w:val="FF0000"/>
              </w:rPr>
            </w:pPr>
            <w:r>
              <w:rPr>
                <w:color w:val="FF0000"/>
              </w:rPr>
              <w:t>56</w:t>
            </w:r>
          </w:p>
        </w:tc>
        <w:tc>
          <w:tcPr>
            <w:tcW w:w="81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8EEEF2B" w14:textId="77777777" w:rsidR="00C060E0" w:rsidRPr="00026F8A" w:rsidRDefault="00C060E0" w:rsidP="0020658A">
            <w:pPr>
              <w:jc w:val="center"/>
              <w:rPr>
                <w:bCs/>
                <w:color w:val="FF0000"/>
              </w:rPr>
            </w:pPr>
            <w:r>
              <w:rPr>
                <w:bCs/>
                <w:color w:val="FF0000"/>
              </w:rPr>
              <w:t>56</w:t>
            </w:r>
          </w:p>
        </w:tc>
        <w:tc>
          <w:tcPr>
            <w:tcW w:w="817"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015A3039" w14:textId="77777777" w:rsidR="00C060E0" w:rsidRPr="00026F8A" w:rsidRDefault="00C060E0" w:rsidP="0020658A">
            <w:pPr>
              <w:jc w:val="center"/>
              <w:rPr>
                <w:bCs/>
                <w:color w:val="FF0000"/>
              </w:rPr>
            </w:pPr>
            <w:r>
              <w:rPr>
                <w:bCs/>
                <w:color w:val="FF0000"/>
              </w:rPr>
              <w:t>48</w:t>
            </w:r>
          </w:p>
        </w:tc>
        <w:tc>
          <w:tcPr>
            <w:tcW w:w="860" w:type="dxa"/>
            <w:tcBorders>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BF8A7E3" w14:textId="77777777" w:rsidR="00C060E0" w:rsidRPr="00026F8A" w:rsidRDefault="00C060E0" w:rsidP="0020658A">
            <w:pPr>
              <w:jc w:val="center"/>
              <w:rPr>
                <w:bCs/>
                <w:color w:val="FF0000"/>
              </w:rPr>
            </w:pPr>
            <w:r>
              <w:rPr>
                <w:bCs/>
                <w:color w:val="FF0000"/>
              </w:rPr>
              <w:t>32</w:t>
            </w:r>
          </w:p>
        </w:tc>
      </w:tr>
    </w:tbl>
    <w:p w14:paraId="1DE55709" w14:textId="4B04843D" w:rsidR="008D1DD5" w:rsidRDefault="008D1DD5" w:rsidP="008D1DD5">
      <w:pPr>
        <w:rPr>
          <w:rFonts w:cs="Arial"/>
          <w:color w:val="0000FF"/>
          <w:lang w:eastAsia="en-US"/>
        </w:rPr>
      </w:pPr>
    </w:p>
    <w:p w14:paraId="313F8C02" w14:textId="7FD30AF9" w:rsidR="007556FB" w:rsidRDefault="00711D51" w:rsidP="005927EC">
      <w:pPr>
        <w:pStyle w:val="CommentText"/>
      </w:pPr>
      <w:r>
        <w:t>For example, for 120 kHz SCS, with the existing limit of 32 CCE</w:t>
      </w:r>
      <w:r w:rsidR="004D5717">
        <w:t>s</w:t>
      </w:r>
      <w:r>
        <w:t xml:space="preserve"> per slot, there can be at most </w:t>
      </w:r>
      <w:r w:rsidR="004D5717">
        <w:t>two</w:t>
      </w:r>
      <w:r>
        <w:t xml:space="preserve"> AL16 candidates</w:t>
      </w:r>
      <w:r w:rsidR="004D5717">
        <w:t>,</w:t>
      </w:r>
      <w:r>
        <w:t xml:space="preserve"> or </w:t>
      </w:r>
      <w:r w:rsidR="004D5717">
        <w:t>one</w:t>
      </w:r>
      <w:r>
        <w:t xml:space="preserve"> AL16 and </w:t>
      </w:r>
      <w:r w:rsidR="004D5717">
        <w:t>two</w:t>
      </w:r>
      <w:r>
        <w:t xml:space="preserve"> AL8 candidates per slot, </w:t>
      </w:r>
      <w:r w:rsidR="004D5717">
        <w:t>which can be very limiting for URLLC requiring at least two monitoring occasions in a slot. The proposed value would allow more flexible PDCCH scheduling</w:t>
      </w:r>
      <w:r w:rsidR="006F29DD">
        <w:t xml:space="preserve"> and reduce blocking probability (see also the discussion in [4])</w:t>
      </w:r>
      <w:r w:rsidR="004D5717">
        <w:t>.</w:t>
      </w:r>
      <w:r w:rsidR="006F29DD">
        <w:t xml:space="preserve"> </w:t>
      </w:r>
      <w:r w:rsidR="005D6F2B">
        <w:t xml:space="preserve">For the NR </w:t>
      </w:r>
      <w:proofErr w:type="spellStart"/>
      <w:r w:rsidR="005D6F2B">
        <w:t>Rel</w:t>
      </w:r>
      <w:proofErr w:type="spellEnd"/>
      <w:r w:rsidR="005D6F2B">
        <w:t xml:space="preserve"> 15, June</w:t>
      </w:r>
      <w:r w:rsidR="008D1DD5">
        <w:t xml:space="preserve"> 2018</w:t>
      </w:r>
      <w:r w:rsidR="005D6F2B">
        <w:t xml:space="preserve"> release </w:t>
      </w:r>
      <w:r w:rsidR="0031060C">
        <w:t>the following number of blind decodes and CCEs for channel estimation for Case 2 can be considered.</w:t>
      </w:r>
      <w:r w:rsidR="005D6F2B">
        <w:t xml:space="preserve"> </w:t>
      </w:r>
    </w:p>
    <w:p w14:paraId="3CB55A1D" w14:textId="77777777" w:rsidR="00CE2A72" w:rsidRDefault="00CE2A72" w:rsidP="007556FB">
      <w:pPr>
        <w:pStyle w:val="BodyText"/>
      </w:pPr>
    </w:p>
    <w:p w14:paraId="24A5D78C" w14:textId="333E9CEC" w:rsidR="00C060E0" w:rsidRPr="0031060C" w:rsidRDefault="00C060E0" w:rsidP="00C060E0">
      <w:pPr>
        <w:pStyle w:val="Proposal"/>
        <w:rPr>
          <w:lang w:val="en-US"/>
        </w:rPr>
      </w:pPr>
      <w:bookmarkStart w:id="26" w:name="_Toc513794439"/>
      <w:bookmarkStart w:id="27" w:name="_Toc513829532"/>
      <w:bookmarkStart w:id="28" w:name="_Toc513498550"/>
      <w:bookmarkStart w:id="29" w:name="_Toc513634674"/>
      <w:bookmarkStart w:id="30" w:name="_Toc513634765"/>
      <w:bookmarkStart w:id="31" w:name="_Toc513643525"/>
      <w:bookmarkStart w:id="32" w:name="_Toc513714074"/>
      <w:bookmarkStart w:id="33" w:name="_Toc513714633"/>
      <w:bookmarkStart w:id="34" w:name="_Toc513220960"/>
      <w:bookmarkStart w:id="35" w:name="_Toc513220979"/>
      <w:bookmarkStart w:id="36" w:name="_Toc513220996"/>
      <w:bookmarkStart w:id="37" w:name="_Toc513221737"/>
      <w:bookmarkStart w:id="38" w:name="_Toc513384917"/>
      <w:bookmarkStart w:id="39" w:name="_Toc513464612"/>
      <w:bookmarkStart w:id="40" w:name="_Toc513464619"/>
      <w:bookmarkStart w:id="41" w:name="_Toc513492229"/>
      <w:r w:rsidRPr="0031060C">
        <w:rPr>
          <w:lang w:val="en-US"/>
        </w:rPr>
        <w:t>For Rel</w:t>
      </w:r>
      <w:r>
        <w:rPr>
          <w:lang w:val="en-US"/>
        </w:rPr>
        <w:t>-</w:t>
      </w:r>
      <w:r w:rsidRPr="0031060C">
        <w:rPr>
          <w:lang w:val="en-US"/>
        </w:rPr>
        <w:t xml:space="preserve">15 </w:t>
      </w:r>
      <w:r>
        <w:rPr>
          <w:lang w:val="en-US"/>
        </w:rPr>
        <w:t>June</w:t>
      </w:r>
      <w:r w:rsidRPr="0031060C">
        <w:rPr>
          <w:lang w:val="en-US"/>
        </w:rPr>
        <w:t xml:space="preserve"> 201</w:t>
      </w:r>
      <w:r>
        <w:rPr>
          <w:lang w:val="en-US"/>
        </w:rPr>
        <w:t>8</w:t>
      </w:r>
      <w:r w:rsidRPr="0031060C">
        <w:rPr>
          <w:lang w:val="en-US"/>
        </w:rPr>
        <w:t xml:space="preserve"> version of Case 2, </w:t>
      </w:r>
      <w:r>
        <w:rPr>
          <w:lang w:val="en-US"/>
        </w:rPr>
        <w:t xml:space="preserve">the </w:t>
      </w:r>
      <w:r w:rsidRPr="0031060C">
        <w:rPr>
          <w:lang w:val="en-US"/>
        </w:rPr>
        <w:t xml:space="preserve">number of </w:t>
      </w:r>
      <w:r>
        <w:rPr>
          <w:lang w:val="en-US"/>
        </w:rPr>
        <w:t>PDCCH blind decodes</w:t>
      </w:r>
      <w:r w:rsidRPr="0031060C">
        <w:rPr>
          <w:lang w:val="en-US"/>
        </w:rPr>
        <w:t xml:space="preserve"> </w:t>
      </w:r>
      <w:r w:rsidR="00BC3330">
        <w:rPr>
          <w:lang w:val="en-US"/>
        </w:rPr>
        <w:t>for PDCCH monitoring occasion(s) whose first symbol(s) are</w:t>
      </w:r>
      <w:r w:rsidR="00BC3330" w:rsidRPr="0031060C">
        <w:rPr>
          <w:lang w:val="en-US"/>
        </w:rPr>
        <w:t xml:space="preserve"> </w:t>
      </w:r>
      <w:r>
        <w:rPr>
          <w:lang w:val="en-US"/>
        </w:rPr>
        <w:t xml:space="preserve">in the first half </w:t>
      </w:r>
      <w:r w:rsidRPr="0031060C">
        <w:rPr>
          <w:lang w:val="en-US"/>
        </w:rPr>
        <w:t>slot is {</w:t>
      </w:r>
      <w:r>
        <w:rPr>
          <w:lang w:val="en-US"/>
        </w:rPr>
        <w:t>44, 36, 22, 20}</w:t>
      </w:r>
      <w:r w:rsidRPr="0031060C">
        <w:rPr>
          <w:lang w:val="en-US"/>
        </w:rPr>
        <w:t xml:space="preserve"> for SCS {15kHz, 30kHz, 60kHz, 120kHz}</w:t>
      </w:r>
      <w:r>
        <w:rPr>
          <w:lang w:val="en-US"/>
        </w:rPr>
        <w:t xml:space="preserve">, and </w:t>
      </w:r>
      <w:r w:rsidR="00BC3330">
        <w:rPr>
          <w:lang w:val="en-US"/>
        </w:rPr>
        <w:t>for PDCCH monitoring occasion(s) whose first symbol(s) are</w:t>
      </w:r>
      <w:r w:rsidR="00BC3330" w:rsidRPr="0031060C">
        <w:rPr>
          <w:lang w:val="en-US"/>
        </w:rPr>
        <w:t xml:space="preserve"> </w:t>
      </w:r>
      <w:r>
        <w:rPr>
          <w:lang w:val="en-US"/>
        </w:rPr>
        <w:t xml:space="preserve">in the second half </w:t>
      </w:r>
      <w:r w:rsidRPr="0031060C">
        <w:rPr>
          <w:lang w:val="en-US"/>
        </w:rPr>
        <w:t>slot is {</w:t>
      </w:r>
      <w:r>
        <w:rPr>
          <w:lang w:val="en-US"/>
        </w:rPr>
        <w:t>44, 36, 22, 20}</w:t>
      </w:r>
      <w:r w:rsidRPr="0031060C">
        <w:rPr>
          <w:lang w:val="en-US"/>
        </w:rPr>
        <w:t xml:space="preserve"> for SCS {15kHz, 30kHz, 60kHz, 120kHz}</w:t>
      </w:r>
      <w:r>
        <w:rPr>
          <w:lang w:val="en-US"/>
        </w:rPr>
        <w:t>.</w:t>
      </w:r>
      <w:bookmarkEnd w:id="26"/>
      <w:bookmarkEnd w:id="27"/>
    </w:p>
    <w:p w14:paraId="1C34A9F4" w14:textId="19EB5E14" w:rsidR="0031060C" w:rsidRPr="00C060E0" w:rsidRDefault="007556FB">
      <w:pPr>
        <w:pStyle w:val="Proposal"/>
        <w:rPr>
          <w:lang w:val="en-US"/>
        </w:rPr>
      </w:pPr>
      <w:bookmarkStart w:id="42" w:name="_Toc513829533"/>
      <w:bookmarkEnd w:id="28"/>
      <w:bookmarkEnd w:id="29"/>
      <w:bookmarkEnd w:id="30"/>
      <w:bookmarkEnd w:id="31"/>
      <w:bookmarkEnd w:id="32"/>
      <w:bookmarkEnd w:id="33"/>
      <w:bookmarkEnd w:id="42"/>
      <w:r>
        <w:rPr>
          <w:lang w:val="en-US"/>
        </w:rPr>
        <w:t xml:space="preserve"> </w:t>
      </w:r>
      <w:bookmarkStart w:id="43" w:name="_Toc513794440"/>
      <w:bookmarkStart w:id="44" w:name="_Toc513829534"/>
      <w:bookmarkStart w:id="45" w:name="_Toc513498551"/>
      <w:bookmarkStart w:id="46" w:name="_Toc513634675"/>
      <w:bookmarkStart w:id="47" w:name="_Toc513634766"/>
      <w:bookmarkStart w:id="48" w:name="_Toc513643526"/>
      <w:bookmarkStart w:id="49" w:name="_Toc513714075"/>
      <w:bookmarkStart w:id="50" w:name="_Toc513714634"/>
      <w:bookmarkEnd w:id="34"/>
      <w:bookmarkEnd w:id="35"/>
      <w:bookmarkEnd w:id="36"/>
      <w:bookmarkEnd w:id="37"/>
      <w:bookmarkEnd w:id="38"/>
      <w:bookmarkEnd w:id="39"/>
      <w:bookmarkEnd w:id="40"/>
      <w:bookmarkEnd w:id="41"/>
      <w:r w:rsidR="00C060E0">
        <w:rPr>
          <w:lang w:val="en-US"/>
        </w:rPr>
        <w:t xml:space="preserve">For </w:t>
      </w:r>
      <w:r w:rsidR="00C060E0" w:rsidRPr="0031060C">
        <w:rPr>
          <w:lang w:val="en-US"/>
        </w:rPr>
        <w:t>Rel</w:t>
      </w:r>
      <w:r w:rsidR="00C060E0">
        <w:rPr>
          <w:lang w:val="en-US"/>
        </w:rPr>
        <w:t>-</w:t>
      </w:r>
      <w:r w:rsidR="00C060E0" w:rsidRPr="0031060C">
        <w:rPr>
          <w:lang w:val="en-US"/>
        </w:rPr>
        <w:t xml:space="preserve">15 </w:t>
      </w:r>
      <w:r w:rsidR="00C060E0">
        <w:rPr>
          <w:lang w:val="en-US"/>
        </w:rPr>
        <w:t>June</w:t>
      </w:r>
      <w:r w:rsidR="00C060E0" w:rsidRPr="0031060C">
        <w:rPr>
          <w:lang w:val="en-US"/>
        </w:rPr>
        <w:t xml:space="preserve"> 201</w:t>
      </w:r>
      <w:r w:rsidR="00C060E0">
        <w:rPr>
          <w:lang w:val="en-US"/>
        </w:rPr>
        <w:t>8</w:t>
      </w:r>
      <w:r w:rsidR="00C060E0" w:rsidRPr="0031060C">
        <w:rPr>
          <w:lang w:val="en-US"/>
        </w:rPr>
        <w:t xml:space="preserve"> version of Case 2, number of CCEs for channel estimation </w:t>
      </w:r>
      <w:r w:rsidR="00BC3330">
        <w:rPr>
          <w:lang w:val="en-US"/>
        </w:rPr>
        <w:t>for PDCCH monitoring occasion(s) whose first symbol(s) are</w:t>
      </w:r>
      <w:r w:rsidR="00BC3330" w:rsidRPr="0031060C">
        <w:rPr>
          <w:lang w:val="en-US"/>
        </w:rPr>
        <w:t xml:space="preserve"> </w:t>
      </w:r>
      <w:r w:rsidR="00C060E0">
        <w:rPr>
          <w:lang w:val="en-US"/>
        </w:rPr>
        <w:t xml:space="preserve">in the first half </w:t>
      </w:r>
      <w:r w:rsidR="00C060E0" w:rsidRPr="0031060C">
        <w:rPr>
          <w:lang w:val="en-US"/>
        </w:rPr>
        <w:t>slot is {</w:t>
      </w:r>
      <w:r w:rsidR="00C060E0">
        <w:rPr>
          <w:lang w:val="en-US"/>
        </w:rPr>
        <w:t>56, 56, 48, 32}</w:t>
      </w:r>
      <w:r w:rsidR="00C060E0" w:rsidRPr="0031060C">
        <w:rPr>
          <w:lang w:val="en-US"/>
        </w:rPr>
        <w:t xml:space="preserve"> for SCS {15kHz, 30kHz, 60kHz, 120kHz}</w:t>
      </w:r>
      <w:r w:rsidR="00C060E0">
        <w:rPr>
          <w:lang w:val="en-US"/>
        </w:rPr>
        <w:t xml:space="preserve">, and </w:t>
      </w:r>
      <w:r w:rsidR="00BC3330">
        <w:rPr>
          <w:lang w:val="en-US"/>
        </w:rPr>
        <w:t>for PDCCH monitoring occasion(s) whose first symbol(s) are</w:t>
      </w:r>
      <w:r w:rsidR="00BC3330" w:rsidRPr="0031060C">
        <w:rPr>
          <w:lang w:val="en-US"/>
        </w:rPr>
        <w:t xml:space="preserve"> </w:t>
      </w:r>
      <w:r w:rsidR="00C060E0">
        <w:rPr>
          <w:lang w:val="en-US"/>
        </w:rPr>
        <w:t xml:space="preserve">in the second half </w:t>
      </w:r>
      <w:r w:rsidR="00C060E0" w:rsidRPr="0031060C">
        <w:rPr>
          <w:lang w:val="en-US"/>
        </w:rPr>
        <w:t>slot is {</w:t>
      </w:r>
      <w:r w:rsidR="00C060E0">
        <w:rPr>
          <w:lang w:val="en-US"/>
        </w:rPr>
        <w:t>56, 56, 48, 32}</w:t>
      </w:r>
      <w:r w:rsidR="00C060E0" w:rsidRPr="0031060C">
        <w:rPr>
          <w:lang w:val="en-US"/>
        </w:rPr>
        <w:t xml:space="preserve"> for SCS {15kHz, 30kHz, 60kHz, 120kHz}</w:t>
      </w:r>
      <w:r w:rsidR="00C060E0">
        <w:rPr>
          <w:lang w:val="en-US"/>
        </w:rPr>
        <w:t>.</w:t>
      </w:r>
      <w:bookmarkEnd w:id="43"/>
      <w:bookmarkEnd w:id="44"/>
      <w:bookmarkEnd w:id="45"/>
      <w:bookmarkEnd w:id="46"/>
      <w:bookmarkEnd w:id="47"/>
      <w:bookmarkEnd w:id="48"/>
      <w:bookmarkEnd w:id="49"/>
      <w:bookmarkEnd w:id="50"/>
    </w:p>
    <w:p w14:paraId="6EAF69A1" w14:textId="77777777" w:rsidR="004D5717" w:rsidRDefault="004D5717" w:rsidP="00277E2B">
      <w:pPr>
        <w:pStyle w:val="Proposal"/>
        <w:numPr>
          <w:ilvl w:val="0"/>
          <w:numId w:val="0"/>
        </w:numPr>
        <w:ind w:left="1701" w:hanging="1701"/>
        <w:rPr>
          <w:lang w:val="en-US"/>
        </w:rPr>
      </w:pPr>
    </w:p>
    <w:p w14:paraId="12B3B24B" w14:textId="175EE0D2" w:rsidR="00277E2B" w:rsidRPr="00277E2B" w:rsidRDefault="00D20A41" w:rsidP="005927EC">
      <w:pPr>
        <w:pStyle w:val="BodyText"/>
      </w:pPr>
      <w:r w:rsidRPr="00D20A41">
        <w:t xml:space="preserve">The support for higher BD and CCEs can be connected to UE capability. Some UEs may be able to support it and some may not. For URLLC service capable UEs, these can be supported as a part of the </w:t>
      </w:r>
      <w:r w:rsidR="00711D51">
        <w:t xml:space="preserve">service </w:t>
      </w:r>
      <w:r w:rsidRPr="00D20A41">
        <w:t xml:space="preserve">package. </w:t>
      </w:r>
    </w:p>
    <w:p w14:paraId="6123E2A4" w14:textId="77777777" w:rsidR="00C01F33" w:rsidRPr="00CE0424" w:rsidRDefault="00C01F33" w:rsidP="00CE0424">
      <w:pPr>
        <w:pStyle w:val="Heading1"/>
      </w:pPr>
      <w:r w:rsidRPr="00CE0424">
        <w:t>Conclusion</w:t>
      </w:r>
    </w:p>
    <w:p w14:paraId="5BC108BB" w14:textId="77777777" w:rsidR="00711D51"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A370B">
        <w:t>2</w:t>
      </w:r>
      <w:r w:rsidRPr="00CE0424">
        <w:rPr>
          <w:highlight w:val="cyan"/>
        </w:rPr>
        <w:fldChar w:fldCharType="end"/>
      </w:r>
      <w:r w:rsidRPr="00CE0424">
        <w:t xml:space="preserve"> we </w:t>
      </w:r>
      <w:r>
        <w:t>made the following observations</w:t>
      </w:r>
      <w:r w:rsidRPr="00CE0424">
        <w:t>:</w:t>
      </w:r>
    </w:p>
    <w:p w14:paraId="73DA90DA" w14:textId="77777777" w:rsidR="003C64B8" w:rsidRDefault="008E065E">
      <w:pPr>
        <w:pStyle w:val="TOC1"/>
        <w:rPr>
          <w:rFonts w:asciiTheme="minorHAnsi" w:eastAsia="Arial Unicode MS" w:hAnsiTheme="minorHAnsi" w:cstheme="minorBidi"/>
          <w:b w:val="0"/>
          <w:sz w:val="22"/>
        </w:rPr>
      </w:pPr>
      <w:r>
        <w:rPr>
          <w:b w:val="0"/>
          <w:bCs/>
        </w:rPr>
        <w:fldChar w:fldCharType="begin"/>
      </w:r>
      <w:r>
        <w:rPr>
          <w:b w:val="0"/>
          <w:bCs/>
        </w:rPr>
        <w:instrText xml:space="preserve"> TOC \f \n \t "Observation</w:instrText>
      </w:r>
      <w:r w:rsidR="003C64B8">
        <w:rPr>
          <w:bCs/>
        </w:rPr>
        <w:instrText>,</w:instrText>
      </w:r>
      <w:r>
        <w:rPr>
          <w:b w:val="0"/>
          <w:bCs/>
        </w:rPr>
        <w:instrText xml:space="preserve">1" </w:instrText>
      </w:r>
      <w:r>
        <w:rPr>
          <w:b w:val="0"/>
          <w:bCs/>
        </w:rPr>
        <w:fldChar w:fldCharType="separate"/>
      </w:r>
      <w:r w:rsidR="003C64B8" w:rsidRPr="00300341">
        <w:t>Observation 1</w:t>
      </w:r>
      <w:r w:rsidR="003C64B8">
        <w:rPr>
          <w:rFonts w:asciiTheme="minorHAnsi" w:eastAsia="Arial Unicode MS" w:hAnsiTheme="minorHAnsi" w:cstheme="minorBidi"/>
          <w:b w:val="0"/>
          <w:sz w:val="22"/>
        </w:rPr>
        <w:tab/>
      </w:r>
      <w:r w:rsidR="003C64B8" w:rsidRPr="00300341">
        <w:t>The existing limits on numbers of blind decodes per slot for Case 2 are only defined for NR Rel. 15 December release.</w:t>
      </w:r>
    </w:p>
    <w:p w14:paraId="22F3F3C2" w14:textId="77777777" w:rsidR="003C64B8" w:rsidRDefault="003C64B8">
      <w:pPr>
        <w:pStyle w:val="TOC1"/>
        <w:rPr>
          <w:rFonts w:asciiTheme="minorHAnsi" w:eastAsia="Arial Unicode MS" w:hAnsiTheme="minorHAnsi" w:cstheme="minorBidi"/>
          <w:b w:val="0"/>
          <w:sz w:val="22"/>
        </w:rPr>
      </w:pPr>
      <w:r w:rsidRPr="00300341">
        <w:t>Observation 2</w:t>
      </w:r>
      <w:r>
        <w:rPr>
          <w:rFonts w:asciiTheme="minorHAnsi" w:eastAsia="Arial Unicode MS" w:hAnsiTheme="minorHAnsi" w:cstheme="minorBidi"/>
          <w:b w:val="0"/>
          <w:sz w:val="22"/>
        </w:rPr>
        <w:tab/>
      </w:r>
      <w:r w:rsidRPr="00300341">
        <w:t>To support URLLC with latency requirement of 1ms, at least three PDCCH monitoring occasions per slot is required.</w:t>
      </w:r>
    </w:p>
    <w:p w14:paraId="51184374" w14:textId="3088315D" w:rsidR="000B1BA8" w:rsidRPr="00697157" w:rsidRDefault="008E065E" w:rsidP="008E065E">
      <w:pPr>
        <w:pStyle w:val="BodyText"/>
        <w:rPr>
          <w:b/>
          <w:bCs/>
        </w:rPr>
      </w:pPr>
      <w:r>
        <w:rPr>
          <w:b/>
          <w:bCs/>
        </w:rPr>
        <w:fldChar w:fldCharType="end"/>
      </w:r>
    </w:p>
    <w:p w14:paraId="69877200" w14:textId="77777777" w:rsidR="00711D51" w:rsidRDefault="00A87A8A" w:rsidP="008E065E">
      <w:pPr>
        <w:pStyle w:val="BodyText"/>
      </w:pPr>
      <w:r w:rsidRPr="00A87A8A">
        <w:t>Based on the</w:t>
      </w:r>
      <w:r>
        <w:t xml:space="preserve"> discussion in section </w:t>
      </w:r>
      <w:r>
        <w:fldChar w:fldCharType="begin"/>
      </w:r>
      <w:r>
        <w:instrText xml:space="preserve"> REF _Ref178064866 \r \h </w:instrText>
      </w:r>
      <w:r>
        <w:fldChar w:fldCharType="separate"/>
      </w:r>
      <w:r w:rsidR="003A370B">
        <w:t>2</w:t>
      </w:r>
      <w:r>
        <w:fldChar w:fldCharType="end"/>
      </w:r>
      <w:r>
        <w:t xml:space="preserve"> we have the following proposals:</w:t>
      </w:r>
    </w:p>
    <w:p w14:paraId="2974ADFB" w14:textId="77777777" w:rsidR="00C060E0" w:rsidRPr="005927EC"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C060E0" w:rsidRPr="00250688">
        <w:t>Proposal 1</w:t>
      </w:r>
      <w:r w:rsidR="00C060E0" w:rsidRPr="005927EC">
        <w:rPr>
          <w:rFonts w:asciiTheme="minorHAnsi" w:eastAsiaTheme="minorEastAsia" w:hAnsiTheme="minorHAnsi" w:cstheme="minorBidi"/>
          <w:b w:val="0"/>
          <w:sz w:val="22"/>
          <w:lang w:eastAsia="sv-SE"/>
        </w:rPr>
        <w:tab/>
      </w:r>
      <w:r w:rsidR="00C060E0" w:rsidRPr="00250688">
        <w:t>For the June release, the limit for numbers of blind decodes and CCEs for channel estimation per slot for Case 2 should be increased.</w:t>
      </w:r>
    </w:p>
    <w:p w14:paraId="7C43320C" w14:textId="77777777" w:rsidR="00C060E0" w:rsidRPr="005927EC" w:rsidRDefault="00C060E0">
      <w:pPr>
        <w:pStyle w:val="TOC1"/>
        <w:rPr>
          <w:rFonts w:asciiTheme="minorHAnsi" w:eastAsiaTheme="minorEastAsia" w:hAnsiTheme="minorHAnsi" w:cstheme="minorBidi"/>
          <w:b w:val="0"/>
          <w:sz w:val="22"/>
          <w:lang w:eastAsia="sv-SE"/>
        </w:rPr>
      </w:pPr>
      <w:r w:rsidRPr="00250688">
        <w:t>Proposal 2</w:t>
      </w:r>
      <w:r w:rsidRPr="005927EC">
        <w:rPr>
          <w:rFonts w:asciiTheme="minorHAnsi" w:eastAsiaTheme="minorEastAsia" w:hAnsiTheme="minorHAnsi" w:cstheme="minorBidi"/>
          <w:b w:val="0"/>
          <w:sz w:val="22"/>
          <w:lang w:eastAsia="sv-SE"/>
        </w:rPr>
        <w:tab/>
      </w:r>
      <w:r w:rsidRPr="00250688">
        <w:t>PDCCH monitoring periodicity of 7os or shorter is supported for URLLC.</w:t>
      </w:r>
    </w:p>
    <w:p w14:paraId="38E3FB95" w14:textId="77777777" w:rsidR="00C060E0" w:rsidRPr="005927EC" w:rsidRDefault="00C060E0">
      <w:pPr>
        <w:pStyle w:val="TOC1"/>
        <w:rPr>
          <w:rFonts w:asciiTheme="minorHAnsi" w:eastAsiaTheme="minorEastAsia" w:hAnsiTheme="minorHAnsi" w:cstheme="minorBidi"/>
          <w:b w:val="0"/>
          <w:sz w:val="22"/>
          <w:lang w:eastAsia="sv-SE"/>
        </w:rPr>
      </w:pPr>
      <w:r w:rsidRPr="00250688">
        <w:t>Proposal 3</w:t>
      </w:r>
      <w:r w:rsidRPr="005927EC">
        <w:rPr>
          <w:rFonts w:asciiTheme="minorHAnsi" w:eastAsiaTheme="minorEastAsia" w:hAnsiTheme="minorHAnsi" w:cstheme="minorBidi"/>
          <w:b w:val="0"/>
          <w:sz w:val="22"/>
          <w:lang w:eastAsia="sv-SE"/>
        </w:rPr>
        <w:tab/>
      </w:r>
      <w:r w:rsidRPr="00250688">
        <w:t>For Rel-15 June 2018 version of Case 2, the number of PDCCH blind decodes in the first half slot is {44, 36, 22, 20} for SCS {15kHz, 30kHz, 60kHz, 120kHz}, and in the second half slot is {44, 36, 22, 20} for SCS {15kHz, 30kHz, 60kHz, 120kHz}.</w:t>
      </w:r>
    </w:p>
    <w:p w14:paraId="1D375B79" w14:textId="77777777" w:rsidR="00C060E0" w:rsidRPr="005927EC" w:rsidRDefault="00C060E0">
      <w:pPr>
        <w:pStyle w:val="TOC1"/>
        <w:rPr>
          <w:rFonts w:asciiTheme="minorHAnsi" w:eastAsiaTheme="minorEastAsia" w:hAnsiTheme="minorHAnsi" w:cstheme="minorBidi"/>
          <w:b w:val="0"/>
          <w:sz w:val="22"/>
          <w:lang w:eastAsia="sv-SE"/>
        </w:rPr>
      </w:pPr>
      <w:r w:rsidRPr="00250688">
        <w:t>Proposal 4</w:t>
      </w:r>
      <w:r w:rsidRPr="005927EC">
        <w:rPr>
          <w:rFonts w:asciiTheme="minorHAnsi" w:eastAsiaTheme="minorEastAsia" w:hAnsiTheme="minorHAnsi" w:cstheme="minorBidi"/>
          <w:b w:val="0"/>
          <w:sz w:val="22"/>
          <w:lang w:eastAsia="sv-SE"/>
        </w:rPr>
        <w:tab/>
      </w:r>
      <w:r w:rsidRPr="00250688">
        <w:t>For Rel-15 June 2018 version of Case 2, number of CCEs for channel estimation in the first half slot is {56, 56, 48, 32} for SCS {15kHz, 30kHz, 60kHz, 120kHz}, and in the second half slot is {56, 56, 48, 32} for SCS {15kHz, 30kHz, 60kHz, 120kHz}.</w:t>
      </w:r>
    </w:p>
    <w:p w14:paraId="3EC2589C" w14:textId="0946971E" w:rsidR="00C01F33" w:rsidRPr="00A87A8A" w:rsidRDefault="008E065E" w:rsidP="006E062C">
      <w:pPr>
        <w:rPr>
          <w:b/>
          <w:bCs/>
        </w:rPr>
      </w:pPr>
      <w:r>
        <w:rPr>
          <w:b/>
          <w:bCs/>
        </w:rPr>
        <w:fldChar w:fldCharType="end"/>
      </w:r>
    </w:p>
    <w:p w14:paraId="40CE21A7" w14:textId="77777777" w:rsidR="00F507D1" w:rsidRPr="00CE0424" w:rsidRDefault="00F507D1" w:rsidP="00CE0424">
      <w:pPr>
        <w:pStyle w:val="Heading1"/>
      </w:pPr>
      <w:bookmarkStart w:id="51" w:name="_In-sequence_SDU_delivery"/>
      <w:bookmarkEnd w:id="51"/>
      <w:r w:rsidRPr="00CE0424">
        <w:lastRenderedPageBreak/>
        <w:t>References</w:t>
      </w:r>
    </w:p>
    <w:p w14:paraId="7D60D7C3" w14:textId="77777777" w:rsidR="0031060C" w:rsidRPr="00664EF4" w:rsidRDefault="0031060C" w:rsidP="0031060C">
      <w:pPr>
        <w:pStyle w:val="Reference"/>
        <w:numPr>
          <w:ilvl w:val="0"/>
          <w:numId w:val="15"/>
        </w:numPr>
        <w:overflowPunct/>
        <w:autoSpaceDE/>
        <w:autoSpaceDN/>
        <w:adjustRightInd/>
        <w:spacing w:after="160" w:line="259" w:lineRule="auto"/>
        <w:jc w:val="left"/>
        <w:textAlignment w:val="auto"/>
      </w:pPr>
      <w:bookmarkStart w:id="52" w:name="_Ref174151459"/>
      <w:bookmarkStart w:id="53" w:name="_Ref189809556"/>
      <w:r w:rsidRPr="008E6B13">
        <w:t>RAN1 #92b</w:t>
      </w:r>
      <w:r w:rsidRPr="00664EF4">
        <w:t xml:space="preserve"> Chairman’s Notes</w:t>
      </w:r>
    </w:p>
    <w:p w14:paraId="4EC5F198" w14:textId="681189C7" w:rsidR="0031060C" w:rsidRPr="00664EF4" w:rsidRDefault="0031060C" w:rsidP="0031060C">
      <w:pPr>
        <w:pStyle w:val="Reference"/>
        <w:numPr>
          <w:ilvl w:val="0"/>
          <w:numId w:val="15"/>
        </w:numPr>
        <w:overflowPunct/>
        <w:autoSpaceDE/>
        <w:autoSpaceDN/>
        <w:adjustRightInd/>
        <w:spacing w:after="160" w:line="259" w:lineRule="auto"/>
        <w:jc w:val="left"/>
        <w:textAlignment w:val="auto"/>
      </w:pPr>
      <w:r w:rsidRPr="00664EF4">
        <w:t>RAN1 #</w:t>
      </w:r>
      <w:r w:rsidR="00F178D9" w:rsidRPr="00664EF4">
        <w:t xml:space="preserve">91 </w:t>
      </w:r>
      <w:r w:rsidRPr="00664EF4">
        <w:t>Chairman’s Notes</w:t>
      </w:r>
    </w:p>
    <w:p w14:paraId="5D58A23B" w14:textId="30AA5881" w:rsidR="006F29DD" w:rsidRPr="00664EF4" w:rsidRDefault="0031060C" w:rsidP="0031060C">
      <w:pPr>
        <w:pStyle w:val="Reference"/>
        <w:numPr>
          <w:ilvl w:val="0"/>
          <w:numId w:val="15"/>
        </w:numPr>
        <w:overflowPunct/>
        <w:autoSpaceDE/>
        <w:autoSpaceDN/>
        <w:adjustRightInd/>
        <w:spacing w:after="160" w:line="259" w:lineRule="auto"/>
        <w:jc w:val="left"/>
        <w:textAlignment w:val="auto"/>
      </w:pPr>
      <w:r w:rsidRPr="00664EF4">
        <w:t>RAN1 #</w:t>
      </w:r>
      <w:r w:rsidR="00F178D9" w:rsidRPr="00664EF4">
        <w:t>92</w:t>
      </w:r>
      <w:r w:rsidRPr="00664EF4">
        <w:t xml:space="preserve"> Chairman’s Notes</w:t>
      </w:r>
    </w:p>
    <w:p w14:paraId="103182A0" w14:textId="43ED8A9D" w:rsidR="00E60C9A" w:rsidRDefault="006F29DD" w:rsidP="006F29DD">
      <w:pPr>
        <w:pStyle w:val="Reference"/>
        <w:numPr>
          <w:ilvl w:val="0"/>
          <w:numId w:val="15"/>
        </w:numPr>
        <w:overflowPunct/>
        <w:autoSpaceDE/>
        <w:autoSpaceDN/>
        <w:adjustRightInd/>
        <w:spacing w:after="160" w:line="259" w:lineRule="auto"/>
        <w:jc w:val="left"/>
        <w:textAlignment w:val="auto"/>
      </w:pPr>
      <w:r>
        <w:t>R1-</w:t>
      </w:r>
      <w:r w:rsidRPr="006F29DD">
        <w:t xml:space="preserve"> 1807250</w:t>
      </w:r>
      <w:r w:rsidRPr="006F29DD" w:rsidDel="00F178D9">
        <w:t xml:space="preserve"> </w:t>
      </w:r>
      <w:r w:rsidRPr="006F29DD">
        <w:t>On Improvements to the Search Space Design</w:t>
      </w:r>
      <w:r>
        <w:t>, Ericsson, May 2018.</w:t>
      </w:r>
      <w:bookmarkEnd w:id="52"/>
      <w:bookmarkEnd w:id="53"/>
    </w:p>
    <w:p w14:paraId="0AEB78C3" w14:textId="6E181563" w:rsidR="001759F4" w:rsidRPr="00664EF4" w:rsidRDefault="001759F4" w:rsidP="001759F4">
      <w:pPr>
        <w:pStyle w:val="Reference"/>
        <w:numPr>
          <w:ilvl w:val="0"/>
          <w:numId w:val="15"/>
        </w:numPr>
        <w:overflowPunct/>
        <w:autoSpaceDE/>
        <w:autoSpaceDN/>
        <w:adjustRightInd/>
        <w:spacing w:after="160" w:line="259" w:lineRule="auto"/>
        <w:jc w:val="left"/>
        <w:textAlignment w:val="auto"/>
      </w:pPr>
      <w:r w:rsidRPr="001759F4">
        <w:t>R1-1806021</w:t>
      </w:r>
      <w:r w:rsidRPr="001759F4">
        <w:tab/>
        <w:t>Scheduling and HARQ for URLLC</w:t>
      </w:r>
      <w:r>
        <w:t xml:space="preserve">, </w:t>
      </w:r>
      <w:r>
        <w:t>Ericsson, May 2018.</w:t>
      </w:r>
    </w:p>
    <w:sectPr w:rsidR="001759F4" w:rsidRPr="00664EF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6D557" w14:textId="77777777" w:rsidR="00CD577C" w:rsidRDefault="00CD577C">
      <w:r>
        <w:separator/>
      </w:r>
    </w:p>
  </w:endnote>
  <w:endnote w:type="continuationSeparator" w:id="0">
    <w:p w14:paraId="70FB4F82" w14:textId="77777777" w:rsidR="00CD577C" w:rsidRDefault="00CD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411" w14:textId="2EAAE0E9" w:rsidR="00711D51" w:rsidRDefault="00711D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477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477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04158" w14:textId="77777777" w:rsidR="00CD577C" w:rsidRDefault="00CD577C">
      <w:r>
        <w:separator/>
      </w:r>
    </w:p>
  </w:footnote>
  <w:footnote w:type="continuationSeparator" w:id="0">
    <w:p w14:paraId="0103C28D" w14:textId="77777777" w:rsidR="00CD577C" w:rsidRDefault="00CD5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433E5" w14:textId="77777777" w:rsidR="00711D51" w:rsidRDefault="00711D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922589"/>
    <w:multiLevelType w:val="hybridMultilevel"/>
    <w:tmpl w:val="5C9E7E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171CD7"/>
    <w:multiLevelType w:val="hybridMultilevel"/>
    <w:tmpl w:val="2D2A1600"/>
    <w:lvl w:ilvl="0" w:tplc="0F9890DE">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79D7217"/>
    <w:multiLevelType w:val="hybridMultilevel"/>
    <w:tmpl w:val="465A46DE"/>
    <w:lvl w:ilvl="0" w:tplc="5F6897C0">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2011"/>
    <w:multiLevelType w:val="hybridMultilevel"/>
    <w:tmpl w:val="BC9EAF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cs="Times New Roman" w:hint="default"/>
      </w:rPr>
    </w:lvl>
    <w:lvl w:ilvl="1" w:tplc="BDD8A86C">
      <w:start w:val="349"/>
      <w:numFmt w:val="bullet"/>
      <w:lvlText w:val="•"/>
      <w:lvlJc w:val="left"/>
      <w:pPr>
        <w:tabs>
          <w:tab w:val="num" w:pos="1800"/>
        </w:tabs>
        <w:ind w:left="1800" w:hanging="360"/>
      </w:pPr>
      <w:rPr>
        <w:rFonts w:ascii="Arial" w:hAnsi="Arial" w:cs="Times New Roman" w:hint="default"/>
      </w:rPr>
    </w:lvl>
    <w:lvl w:ilvl="2" w:tplc="DA2A416A">
      <w:start w:val="1"/>
      <w:numFmt w:val="bullet"/>
      <w:lvlText w:val="•"/>
      <w:lvlJc w:val="left"/>
      <w:pPr>
        <w:tabs>
          <w:tab w:val="num" w:pos="2520"/>
        </w:tabs>
        <w:ind w:left="2520" w:hanging="360"/>
      </w:pPr>
      <w:rPr>
        <w:rFonts w:ascii="Arial" w:hAnsi="Arial" w:cs="Times New Roman" w:hint="default"/>
      </w:rPr>
    </w:lvl>
    <w:lvl w:ilvl="3" w:tplc="DFFC83CC">
      <w:start w:val="1"/>
      <w:numFmt w:val="bullet"/>
      <w:lvlText w:val="•"/>
      <w:lvlJc w:val="left"/>
      <w:pPr>
        <w:tabs>
          <w:tab w:val="num" w:pos="3240"/>
        </w:tabs>
        <w:ind w:left="3240" w:hanging="360"/>
      </w:pPr>
      <w:rPr>
        <w:rFonts w:ascii="Arial" w:hAnsi="Arial" w:cs="Times New Roman" w:hint="default"/>
      </w:rPr>
    </w:lvl>
    <w:lvl w:ilvl="4" w:tplc="9A96E862">
      <w:start w:val="1"/>
      <w:numFmt w:val="bullet"/>
      <w:lvlText w:val="•"/>
      <w:lvlJc w:val="left"/>
      <w:pPr>
        <w:tabs>
          <w:tab w:val="num" w:pos="3960"/>
        </w:tabs>
        <w:ind w:left="3960" w:hanging="360"/>
      </w:pPr>
      <w:rPr>
        <w:rFonts w:ascii="Arial" w:hAnsi="Arial" w:cs="Times New Roman" w:hint="default"/>
      </w:rPr>
    </w:lvl>
    <w:lvl w:ilvl="5" w:tplc="78C4658A">
      <w:start w:val="1"/>
      <w:numFmt w:val="bullet"/>
      <w:lvlText w:val="•"/>
      <w:lvlJc w:val="left"/>
      <w:pPr>
        <w:tabs>
          <w:tab w:val="num" w:pos="4680"/>
        </w:tabs>
        <w:ind w:left="4680" w:hanging="360"/>
      </w:pPr>
      <w:rPr>
        <w:rFonts w:ascii="Arial" w:hAnsi="Arial" w:cs="Times New Roman" w:hint="default"/>
      </w:rPr>
    </w:lvl>
    <w:lvl w:ilvl="6" w:tplc="F3FA6850">
      <w:start w:val="1"/>
      <w:numFmt w:val="bullet"/>
      <w:lvlText w:val="•"/>
      <w:lvlJc w:val="left"/>
      <w:pPr>
        <w:tabs>
          <w:tab w:val="num" w:pos="5400"/>
        </w:tabs>
        <w:ind w:left="5400" w:hanging="360"/>
      </w:pPr>
      <w:rPr>
        <w:rFonts w:ascii="Arial" w:hAnsi="Arial" w:cs="Times New Roman" w:hint="default"/>
      </w:rPr>
    </w:lvl>
    <w:lvl w:ilvl="7" w:tplc="59162D2C">
      <w:start w:val="1"/>
      <w:numFmt w:val="bullet"/>
      <w:lvlText w:val="•"/>
      <w:lvlJc w:val="left"/>
      <w:pPr>
        <w:tabs>
          <w:tab w:val="num" w:pos="6120"/>
        </w:tabs>
        <w:ind w:left="6120" w:hanging="360"/>
      </w:pPr>
      <w:rPr>
        <w:rFonts w:ascii="Arial" w:hAnsi="Arial" w:cs="Times New Roman" w:hint="default"/>
      </w:rPr>
    </w:lvl>
    <w:lvl w:ilvl="8" w:tplc="6172CE36">
      <w:start w:val="1"/>
      <w:numFmt w:val="bullet"/>
      <w:lvlText w:val="•"/>
      <w:lvlJc w:val="left"/>
      <w:pPr>
        <w:tabs>
          <w:tab w:val="num" w:pos="6840"/>
        </w:tabs>
        <w:ind w:left="6840" w:hanging="360"/>
      </w:pPr>
      <w:rPr>
        <w:rFonts w:ascii="Arial" w:hAnsi="Arial" w:cs="Times New Roman"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0971B7"/>
    <w:multiLevelType w:val="hybridMultilevel"/>
    <w:tmpl w:val="E6561FF8"/>
    <w:lvl w:ilvl="0" w:tplc="74A09252">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8"/>
  </w:num>
  <w:num w:numId="4">
    <w:abstractNumId w:val="19"/>
  </w:num>
  <w:num w:numId="5">
    <w:abstractNumId w:val="14"/>
  </w:num>
  <w:num w:numId="6">
    <w:abstractNumId w:val="21"/>
  </w:num>
  <w:num w:numId="7">
    <w:abstractNumId w:val="25"/>
  </w:num>
  <w:num w:numId="8">
    <w:abstractNumId w:val="15"/>
  </w:num>
  <w:num w:numId="9">
    <w:abstractNumId w:val="11"/>
  </w:num>
  <w:num w:numId="10">
    <w:abstractNumId w:val="3"/>
  </w:num>
  <w:num w:numId="11">
    <w:abstractNumId w:val="2"/>
  </w:num>
  <w:num w:numId="12">
    <w:abstractNumId w:val="1"/>
  </w:num>
  <w:num w:numId="13">
    <w:abstractNumId w:val="24"/>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30"/>
  </w:num>
  <w:num w:numId="19">
    <w:abstractNumId w:val="10"/>
  </w:num>
  <w:num w:numId="20">
    <w:abstractNumId w:val="6"/>
  </w:num>
  <w:num w:numId="21">
    <w:abstractNumId w:val="16"/>
  </w:num>
  <w:num w:numId="22">
    <w:abstractNumId w:val="23"/>
  </w:num>
  <w:num w:numId="23">
    <w:abstractNumId w:val="8"/>
  </w:num>
  <w:num w:numId="24">
    <w:abstractNumId w:val="26"/>
  </w:num>
  <w:num w:numId="25">
    <w:abstractNumId w:val="12"/>
  </w:num>
  <w:num w:numId="26">
    <w:abstractNumId w:val="28"/>
  </w:num>
  <w:num w:numId="27">
    <w:abstractNumId w:val="17"/>
  </w:num>
  <w:num w:numId="28">
    <w:abstractNumId w:val="27"/>
  </w:num>
  <w:num w:numId="29">
    <w:abstractNumId w:val="20"/>
  </w:num>
  <w:num w:numId="30">
    <w:abstractNumId w:val="26"/>
  </w:num>
  <w:num w:numId="31">
    <w:abstractNumId w:val="29"/>
  </w:num>
  <w:num w:numId="32">
    <w:abstractNumId w:val="4"/>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64D"/>
    <w:rsid w:val="00025ECA"/>
    <w:rsid w:val="00025F0E"/>
    <w:rsid w:val="000325B8"/>
    <w:rsid w:val="00034C15"/>
    <w:rsid w:val="0003508E"/>
    <w:rsid w:val="00036BA1"/>
    <w:rsid w:val="000422E2"/>
    <w:rsid w:val="00042F22"/>
    <w:rsid w:val="00043C68"/>
    <w:rsid w:val="000444EF"/>
    <w:rsid w:val="00045010"/>
    <w:rsid w:val="0004733D"/>
    <w:rsid w:val="00052A07"/>
    <w:rsid w:val="000534E3"/>
    <w:rsid w:val="0005606A"/>
    <w:rsid w:val="0005649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CA0"/>
    <w:rsid w:val="0009510F"/>
    <w:rsid w:val="000A0300"/>
    <w:rsid w:val="000A1B7B"/>
    <w:rsid w:val="000A56F2"/>
    <w:rsid w:val="000A6843"/>
    <w:rsid w:val="000B1BA8"/>
    <w:rsid w:val="000B1C41"/>
    <w:rsid w:val="000B2719"/>
    <w:rsid w:val="000B3A8F"/>
    <w:rsid w:val="000B4AB9"/>
    <w:rsid w:val="000B58C3"/>
    <w:rsid w:val="000B61E9"/>
    <w:rsid w:val="000C165A"/>
    <w:rsid w:val="000C2E19"/>
    <w:rsid w:val="000C6A8C"/>
    <w:rsid w:val="000D0D07"/>
    <w:rsid w:val="000D4797"/>
    <w:rsid w:val="000E0527"/>
    <w:rsid w:val="000E17E6"/>
    <w:rsid w:val="000E1E92"/>
    <w:rsid w:val="000E227E"/>
    <w:rsid w:val="000F06D6"/>
    <w:rsid w:val="000F0EB1"/>
    <w:rsid w:val="000F1106"/>
    <w:rsid w:val="000F3029"/>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371"/>
    <w:rsid w:val="00132FD0"/>
    <w:rsid w:val="001344C0"/>
    <w:rsid w:val="001346FA"/>
    <w:rsid w:val="00135252"/>
    <w:rsid w:val="00137AB5"/>
    <w:rsid w:val="00137F0B"/>
    <w:rsid w:val="0014536F"/>
    <w:rsid w:val="001511F9"/>
    <w:rsid w:val="00151E23"/>
    <w:rsid w:val="001521A7"/>
    <w:rsid w:val="001526E0"/>
    <w:rsid w:val="00152ABC"/>
    <w:rsid w:val="001551B5"/>
    <w:rsid w:val="00155904"/>
    <w:rsid w:val="00160CB6"/>
    <w:rsid w:val="001659C1"/>
    <w:rsid w:val="00173A8E"/>
    <w:rsid w:val="001759F4"/>
    <w:rsid w:val="00177795"/>
    <w:rsid w:val="0018143F"/>
    <w:rsid w:val="001816BE"/>
    <w:rsid w:val="00190AC1"/>
    <w:rsid w:val="00191DFD"/>
    <w:rsid w:val="0019341A"/>
    <w:rsid w:val="00197DF9"/>
    <w:rsid w:val="001A174A"/>
    <w:rsid w:val="001A1987"/>
    <w:rsid w:val="001A2564"/>
    <w:rsid w:val="001A4304"/>
    <w:rsid w:val="001A6173"/>
    <w:rsid w:val="001A6CBA"/>
    <w:rsid w:val="001A76C5"/>
    <w:rsid w:val="001B0D97"/>
    <w:rsid w:val="001B5A5D"/>
    <w:rsid w:val="001C1CE5"/>
    <w:rsid w:val="001C3636"/>
    <w:rsid w:val="001C3D2A"/>
    <w:rsid w:val="001D51BA"/>
    <w:rsid w:val="001D6342"/>
    <w:rsid w:val="001D6D53"/>
    <w:rsid w:val="001E1D41"/>
    <w:rsid w:val="001E58E2"/>
    <w:rsid w:val="001E7AED"/>
    <w:rsid w:val="001F1194"/>
    <w:rsid w:val="001F181B"/>
    <w:rsid w:val="001F3916"/>
    <w:rsid w:val="001F54C5"/>
    <w:rsid w:val="001F662C"/>
    <w:rsid w:val="001F7074"/>
    <w:rsid w:val="00200490"/>
    <w:rsid w:val="00201801"/>
    <w:rsid w:val="00201F3A"/>
    <w:rsid w:val="00203F96"/>
    <w:rsid w:val="002069B2"/>
    <w:rsid w:val="00207FA3"/>
    <w:rsid w:val="00214DA8"/>
    <w:rsid w:val="00215423"/>
    <w:rsid w:val="002158FA"/>
    <w:rsid w:val="00217F9C"/>
    <w:rsid w:val="00220600"/>
    <w:rsid w:val="002224DB"/>
    <w:rsid w:val="00223FCB"/>
    <w:rsid w:val="00224745"/>
    <w:rsid w:val="002252C3"/>
    <w:rsid w:val="00225C54"/>
    <w:rsid w:val="00226E06"/>
    <w:rsid w:val="00230765"/>
    <w:rsid w:val="0023168A"/>
    <w:rsid w:val="002319E4"/>
    <w:rsid w:val="002339ED"/>
    <w:rsid w:val="0023496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E2B"/>
    <w:rsid w:val="002805F5"/>
    <w:rsid w:val="00280751"/>
    <w:rsid w:val="0028216F"/>
    <w:rsid w:val="0028280A"/>
    <w:rsid w:val="002848B3"/>
    <w:rsid w:val="00286ACD"/>
    <w:rsid w:val="00287838"/>
    <w:rsid w:val="002907B5"/>
    <w:rsid w:val="00292EB7"/>
    <w:rsid w:val="00296227"/>
    <w:rsid w:val="00296F44"/>
    <w:rsid w:val="00297539"/>
    <w:rsid w:val="0029777D"/>
    <w:rsid w:val="002A055E"/>
    <w:rsid w:val="002A1D4E"/>
    <w:rsid w:val="002A2869"/>
    <w:rsid w:val="002A5C54"/>
    <w:rsid w:val="002B24D6"/>
    <w:rsid w:val="002B4BEF"/>
    <w:rsid w:val="002B554D"/>
    <w:rsid w:val="002C28E5"/>
    <w:rsid w:val="002C41E6"/>
    <w:rsid w:val="002D071A"/>
    <w:rsid w:val="002D34B2"/>
    <w:rsid w:val="002D7637"/>
    <w:rsid w:val="002E17F2"/>
    <w:rsid w:val="002E1C5D"/>
    <w:rsid w:val="002E49F7"/>
    <w:rsid w:val="002E6443"/>
    <w:rsid w:val="002E7CAE"/>
    <w:rsid w:val="002F2771"/>
    <w:rsid w:val="002F37A9"/>
    <w:rsid w:val="002F7FA6"/>
    <w:rsid w:val="00301CE6"/>
    <w:rsid w:val="0030256B"/>
    <w:rsid w:val="003029B2"/>
    <w:rsid w:val="0030501F"/>
    <w:rsid w:val="00307BA1"/>
    <w:rsid w:val="0031060C"/>
    <w:rsid w:val="00310D44"/>
    <w:rsid w:val="00311702"/>
    <w:rsid w:val="00311E82"/>
    <w:rsid w:val="00313FD6"/>
    <w:rsid w:val="003143BD"/>
    <w:rsid w:val="00316D35"/>
    <w:rsid w:val="003203ED"/>
    <w:rsid w:val="00322C9F"/>
    <w:rsid w:val="00324D23"/>
    <w:rsid w:val="00330EB5"/>
    <w:rsid w:val="00331751"/>
    <w:rsid w:val="00332437"/>
    <w:rsid w:val="00334579"/>
    <w:rsid w:val="00335858"/>
    <w:rsid w:val="00336BDA"/>
    <w:rsid w:val="00342BD7"/>
    <w:rsid w:val="00343A07"/>
    <w:rsid w:val="00346DB5"/>
    <w:rsid w:val="003477B1"/>
    <w:rsid w:val="00357380"/>
    <w:rsid w:val="003602D9"/>
    <w:rsid w:val="003604CE"/>
    <w:rsid w:val="00361648"/>
    <w:rsid w:val="00370E47"/>
    <w:rsid w:val="003742AC"/>
    <w:rsid w:val="00377CE1"/>
    <w:rsid w:val="00385BF0"/>
    <w:rsid w:val="003939FF"/>
    <w:rsid w:val="003A0F53"/>
    <w:rsid w:val="003A2223"/>
    <w:rsid w:val="003A2A0F"/>
    <w:rsid w:val="003A370B"/>
    <w:rsid w:val="003A45A1"/>
    <w:rsid w:val="003A4670"/>
    <w:rsid w:val="003A5B0A"/>
    <w:rsid w:val="003A6BAC"/>
    <w:rsid w:val="003A7EF3"/>
    <w:rsid w:val="003B159C"/>
    <w:rsid w:val="003B369F"/>
    <w:rsid w:val="003B36A3"/>
    <w:rsid w:val="003B7FE5"/>
    <w:rsid w:val="003C0824"/>
    <w:rsid w:val="003C11C8"/>
    <w:rsid w:val="003C2702"/>
    <w:rsid w:val="003C64B8"/>
    <w:rsid w:val="003C7228"/>
    <w:rsid w:val="003C7806"/>
    <w:rsid w:val="003C7895"/>
    <w:rsid w:val="003D109F"/>
    <w:rsid w:val="003D2478"/>
    <w:rsid w:val="003D3C45"/>
    <w:rsid w:val="003D5B1F"/>
    <w:rsid w:val="003E15FA"/>
    <w:rsid w:val="003E265E"/>
    <w:rsid w:val="003E55E4"/>
    <w:rsid w:val="003E74E3"/>
    <w:rsid w:val="003F05C7"/>
    <w:rsid w:val="003F1818"/>
    <w:rsid w:val="003F2CD4"/>
    <w:rsid w:val="003F3A5F"/>
    <w:rsid w:val="003F6BBE"/>
    <w:rsid w:val="004000E8"/>
    <w:rsid w:val="00402E2B"/>
    <w:rsid w:val="0040512B"/>
    <w:rsid w:val="00405CA5"/>
    <w:rsid w:val="00407CD3"/>
    <w:rsid w:val="00410134"/>
    <w:rsid w:val="00410B72"/>
    <w:rsid w:val="00410F18"/>
    <w:rsid w:val="0041263E"/>
    <w:rsid w:val="00413AAC"/>
    <w:rsid w:val="00416E4B"/>
    <w:rsid w:val="00421105"/>
    <w:rsid w:val="004242F4"/>
    <w:rsid w:val="00427248"/>
    <w:rsid w:val="00436B47"/>
    <w:rsid w:val="00437447"/>
    <w:rsid w:val="00441A92"/>
    <w:rsid w:val="00444F56"/>
    <w:rsid w:val="00446488"/>
    <w:rsid w:val="004517AA"/>
    <w:rsid w:val="00452CAC"/>
    <w:rsid w:val="00457565"/>
    <w:rsid w:val="00457B71"/>
    <w:rsid w:val="004643B3"/>
    <w:rsid w:val="004669D3"/>
    <w:rsid w:val="004669E2"/>
    <w:rsid w:val="00466A75"/>
    <w:rsid w:val="00470C31"/>
    <w:rsid w:val="004734D0"/>
    <w:rsid w:val="00475227"/>
    <w:rsid w:val="0047556B"/>
    <w:rsid w:val="00477768"/>
    <w:rsid w:val="00492BC5"/>
    <w:rsid w:val="004964F1"/>
    <w:rsid w:val="00497C41"/>
    <w:rsid w:val="004A16BC"/>
    <w:rsid w:val="004A2B94"/>
    <w:rsid w:val="004B19DC"/>
    <w:rsid w:val="004B4D1D"/>
    <w:rsid w:val="004B7C0C"/>
    <w:rsid w:val="004C3898"/>
    <w:rsid w:val="004D36B1"/>
    <w:rsid w:val="004D3EF5"/>
    <w:rsid w:val="004D5717"/>
    <w:rsid w:val="004D7EBD"/>
    <w:rsid w:val="004E2680"/>
    <w:rsid w:val="004E28F4"/>
    <w:rsid w:val="004E28F9"/>
    <w:rsid w:val="004E462E"/>
    <w:rsid w:val="004E56DC"/>
    <w:rsid w:val="004E76F4"/>
    <w:rsid w:val="004F0B4E"/>
    <w:rsid w:val="004F0B6C"/>
    <w:rsid w:val="004F2078"/>
    <w:rsid w:val="004F4DA3"/>
    <w:rsid w:val="0050335E"/>
    <w:rsid w:val="00506557"/>
    <w:rsid w:val="0050677A"/>
    <w:rsid w:val="005108D8"/>
    <w:rsid w:val="005116F9"/>
    <w:rsid w:val="005153A7"/>
    <w:rsid w:val="00516406"/>
    <w:rsid w:val="005219CF"/>
    <w:rsid w:val="005252CF"/>
    <w:rsid w:val="00531AE3"/>
    <w:rsid w:val="00534B59"/>
    <w:rsid w:val="00536759"/>
    <w:rsid w:val="00537C62"/>
    <w:rsid w:val="00546970"/>
    <w:rsid w:val="00547F4D"/>
    <w:rsid w:val="00550419"/>
    <w:rsid w:val="00554E19"/>
    <w:rsid w:val="0056121F"/>
    <w:rsid w:val="00561DF0"/>
    <w:rsid w:val="00572505"/>
    <w:rsid w:val="0057411B"/>
    <w:rsid w:val="00574457"/>
    <w:rsid w:val="00582809"/>
    <w:rsid w:val="00582F20"/>
    <w:rsid w:val="0058798C"/>
    <w:rsid w:val="005900FA"/>
    <w:rsid w:val="005927EC"/>
    <w:rsid w:val="005935A4"/>
    <w:rsid w:val="005948C2"/>
    <w:rsid w:val="00595DCA"/>
    <w:rsid w:val="0059779B"/>
    <w:rsid w:val="005A209A"/>
    <w:rsid w:val="005A662D"/>
    <w:rsid w:val="005B35D7"/>
    <w:rsid w:val="005B392A"/>
    <w:rsid w:val="005B3AA3"/>
    <w:rsid w:val="005B6F83"/>
    <w:rsid w:val="005C3671"/>
    <w:rsid w:val="005C74FB"/>
    <w:rsid w:val="005D1602"/>
    <w:rsid w:val="005D6F2B"/>
    <w:rsid w:val="005E385F"/>
    <w:rsid w:val="005E5B81"/>
    <w:rsid w:val="005E6268"/>
    <w:rsid w:val="005F2CB1"/>
    <w:rsid w:val="005F3025"/>
    <w:rsid w:val="005F618C"/>
    <w:rsid w:val="005F6C57"/>
    <w:rsid w:val="005F70BD"/>
    <w:rsid w:val="0060283C"/>
    <w:rsid w:val="00602AE8"/>
    <w:rsid w:val="00604F14"/>
    <w:rsid w:val="00611B83"/>
    <w:rsid w:val="00613257"/>
    <w:rsid w:val="006135C9"/>
    <w:rsid w:val="00617A55"/>
    <w:rsid w:val="00620A71"/>
    <w:rsid w:val="00620D80"/>
    <w:rsid w:val="006212A9"/>
    <w:rsid w:val="006234A6"/>
    <w:rsid w:val="00626C28"/>
    <w:rsid w:val="00630001"/>
    <w:rsid w:val="0063085C"/>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CEE"/>
    <w:rsid w:val="006627A2"/>
    <w:rsid w:val="006634E6"/>
    <w:rsid w:val="00664EF4"/>
    <w:rsid w:val="006655EE"/>
    <w:rsid w:val="00667EE7"/>
    <w:rsid w:val="00670922"/>
    <w:rsid w:val="00670BE1"/>
    <w:rsid w:val="0067218F"/>
    <w:rsid w:val="006741F2"/>
    <w:rsid w:val="00674CC3"/>
    <w:rsid w:val="00675B49"/>
    <w:rsid w:val="00675C72"/>
    <w:rsid w:val="006771F9"/>
    <w:rsid w:val="006776D7"/>
    <w:rsid w:val="00681003"/>
    <w:rsid w:val="006817C9"/>
    <w:rsid w:val="00683ECE"/>
    <w:rsid w:val="00695FC2"/>
    <w:rsid w:val="00696949"/>
    <w:rsid w:val="00697052"/>
    <w:rsid w:val="00697157"/>
    <w:rsid w:val="006A46FB"/>
    <w:rsid w:val="006A5E28"/>
    <w:rsid w:val="006A697B"/>
    <w:rsid w:val="006A7AFF"/>
    <w:rsid w:val="006B1816"/>
    <w:rsid w:val="006B2099"/>
    <w:rsid w:val="006B2EFD"/>
    <w:rsid w:val="006B50CF"/>
    <w:rsid w:val="006B5AD8"/>
    <w:rsid w:val="006B5B0F"/>
    <w:rsid w:val="006B650C"/>
    <w:rsid w:val="006C03B8"/>
    <w:rsid w:val="006C1F98"/>
    <w:rsid w:val="006C5EC9"/>
    <w:rsid w:val="006C6059"/>
    <w:rsid w:val="006C7522"/>
    <w:rsid w:val="006D6F08"/>
    <w:rsid w:val="006E062C"/>
    <w:rsid w:val="006E28B7"/>
    <w:rsid w:val="006E3310"/>
    <w:rsid w:val="006E4E39"/>
    <w:rsid w:val="006E565E"/>
    <w:rsid w:val="006E673D"/>
    <w:rsid w:val="006E7D3B"/>
    <w:rsid w:val="006F1B70"/>
    <w:rsid w:val="006F27AF"/>
    <w:rsid w:val="006F29DD"/>
    <w:rsid w:val="006F341D"/>
    <w:rsid w:val="006F3CDE"/>
    <w:rsid w:val="006F58D4"/>
    <w:rsid w:val="006F6299"/>
    <w:rsid w:val="006F630F"/>
    <w:rsid w:val="0070346E"/>
    <w:rsid w:val="00704EDB"/>
    <w:rsid w:val="00706101"/>
    <w:rsid w:val="00706FBA"/>
    <w:rsid w:val="00707072"/>
    <w:rsid w:val="00707D61"/>
    <w:rsid w:val="00711D51"/>
    <w:rsid w:val="00712287"/>
    <w:rsid w:val="00712772"/>
    <w:rsid w:val="007148D3"/>
    <w:rsid w:val="00715B9A"/>
    <w:rsid w:val="00726EA6"/>
    <w:rsid w:val="00727194"/>
    <w:rsid w:val="00727208"/>
    <w:rsid w:val="00727680"/>
    <w:rsid w:val="00732461"/>
    <w:rsid w:val="00732CAA"/>
    <w:rsid w:val="007348B1"/>
    <w:rsid w:val="007362A6"/>
    <w:rsid w:val="00736D7D"/>
    <w:rsid w:val="00740E58"/>
    <w:rsid w:val="007445A0"/>
    <w:rsid w:val="0074524B"/>
    <w:rsid w:val="00747D8B"/>
    <w:rsid w:val="00751228"/>
    <w:rsid w:val="007556FB"/>
    <w:rsid w:val="007571E1"/>
    <w:rsid w:val="007604B2"/>
    <w:rsid w:val="00765281"/>
    <w:rsid w:val="00766BAD"/>
    <w:rsid w:val="0077173C"/>
    <w:rsid w:val="007730BD"/>
    <w:rsid w:val="007755F2"/>
    <w:rsid w:val="00776971"/>
    <w:rsid w:val="007809E4"/>
    <w:rsid w:val="0078177E"/>
    <w:rsid w:val="0078304C"/>
    <w:rsid w:val="00783673"/>
    <w:rsid w:val="00785490"/>
    <w:rsid w:val="007925EA"/>
    <w:rsid w:val="00793CD8"/>
    <w:rsid w:val="007943FE"/>
    <w:rsid w:val="00795C92"/>
    <w:rsid w:val="00796231"/>
    <w:rsid w:val="007A1CB3"/>
    <w:rsid w:val="007A306F"/>
    <w:rsid w:val="007A43A6"/>
    <w:rsid w:val="007A58A6"/>
    <w:rsid w:val="007B3D2D"/>
    <w:rsid w:val="007B50AE"/>
    <w:rsid w:val="007B51DF"/>
    <w:rsid w:val="007C05DD"/>
    <w:rsid w:val="007C3D18"/>
    <w:rsid w:val="007C4355"/>
    <w:rsid w:val="007C60BF"/>
    <w:rsid w:val="007C6A07"/>
    <w:rsid w:val="007C75A1"/>
    <w:rsid w:val="007C77A5"/>
    <w:rsid w:val="007D04E5"/>
    <w:rsid w:val="007D116F"/>
    <w:rsid w:val="007D5901"/>
    <w:rsid w:val="007D7526"/>
    <w:rsid w:val="007E1DC9"/>
    <w:rsid w:val="007E4610"/>
    <w:rsid w:val="007E4715"/>
    <w:rsid w:val="007E505B"/>
    <w:rsid w:val="007E7091"/>
    <w:rsid w:val="00803FAE"/>
    <w:rsid w:val="0080605F"/>
    <w:rsid w:val="00807786"/>
    <w:rsid w:val="0081171B"/>
    <w:rsid w:val="00811FCB"/>
    <w:rsid w:val="008158D6"/>
    <w:rsid w:val="00817196"/>
    <w:rsid w:val="00817E88"/>
    <w:rsid w:val="008235DB"/>
    <w:rsid w:val="00824AB4"/>
    <w:rsid w:val="00825C42"/>
    <w:rsid w:val="00825D25"/>
    <w:rsid w:val="00827D6F"/>
    <w:rsid w:val="00827ED8"/>
    <w:rsid w:val="00832372"/>
    <w:rsid w:val="008376AC"/>
    <w:rsid w:val="008444E8"/>
    <w:rsid w:val="00844E80"/>
    <w:rsid w:val="00846FE7"/>
    <w:rsid w:val="0085265C"/>
    <w:rsid w:val="00856911"/>
    <w:rsid w:val="008677FD"/>
    <w:rsid w:val="008706D4"/>
    <w:rsid w:val="00870F8A"/>
    <w:rsid w:val="008719A4"/>
    <w:rsid w:val="00871D23"/>
    <w:rsid w:val="00872891"/>
    <w:rsid w:val="008739BA"/>
    <w:rsid w:val="00874312"/>
    <w:rsid w:val="0087437C"/>
    <w:rsid w:val="00875CD7"/>
    <w:rsid w:val="00876B4D"/>
    <w:rsid w:val="00877F18"/>
    <w:rsid w:val="00894A88"/>
    <w:rsid w:val="00895386"/>
    <w:rsid w:val="008A21FF"/>
    <w:rsid w:val="008A2CE2"/>
    <w:rsid w:val="008A30AC"/>
    <w:rsid w:val="008A44B8"/>
    <w:rsid w:val="008A51A8"/>
    <w:rsid w:val="008A54C7"/>
    <w:rsid w:val="008A73CF"/>
    <w:rsid w:val="008A77D8"/>
    <w:rsid w:val="008B0483"/>
    <w:rsid w:val="008B120C"/>
    <w:rsid w:val="008B1222"/>
    <w:rsid w:val="008B51A0"/>
    <w:rsid w:val="008B592A"/>
    <w:rsid w:val="008B7B5C"/>
    <w:rsid w:val="008C0C99"/>
    <w:rsid w:val="008C2017"/>
    <w:rsid w:val="008C4958"/>
    <w:rsid w:val="008C4BAA"/>
    <w:rsid w:val="008C4EDD"/>
    <w:rsid w:val="008C6AE8"/>
    <w:rsid w:val="008C7573"/>
    <w:rsid w:val="008D1DD5"/>
    <w:rsid w:val="008D34F1"/>
    <w:rsid w:val="008D39D8"/>
    <w:rsid w:val="008D6689"/>
    <w:rsid w:val="008D6D1A"/>
    <w:rsid w:val="008E065E"/>
    <w:rsid w:val="008E0927"/>
    <w:rsid w:val="008E1909"/>
    <w:rsid w:val="008E6B13"/>
    <w:rsid w:val="008F1EAB"/>
    <w:rsid w:val="008F33DC"/>
    <w:rsid w:val="008F477F"/>
    <w:rsid w:val="008F63B4"/>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AEA"/>
    <w:rsid w:val="00953D47"/>
    <w:rsid w:val="0095681E"/>
    <w:rsid w:val="009572D4"/>
    <w:rsid w:val="00961921"/>
    <w:rsid w:val="00961D92"/>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1C1"/>
    <w:rsid w:val="009E068F"/>
    <w:rsid w:val="009E14E0"/>
    <w:rsid w:val="009E35DB"/>
    <w:rsid w:val="009E47A3"/>
    <w:rsid w:val="009F08F3"/>
    <w:rsid w:val="009F344F"/>
    <w:rsid w:val="00A048A8"/>
    <w:rsid w:val="00A04F49"/>
    <w:rsid w:val="00A1094D"/>
    <w:rsid w:val="00A11271"/>
    <w:rsid w:val="00A13E54"/>
    <w:rsid w:val="00A17F63"/>
    <w:rsid w:val="00A20814"/>
    <w:rsid w:val="00A2193B"/>
    <w:rsid w:val="00A2351A"/>
    <w:rsid w:val="00A264A9"/>
    <w:rsid w:val="00A27785"/>
    <w:rsid w:val="00A30187"/>
    <w:rsid w:val="00A3448A"/>
    <w:rsid w:val="00A36297"/>
    <w:rsid w:val="00A41E2B"/>
    <w:rsid w:val="00A422E6"/>
    <w:rsid w:val="00A44779"/>
    <w:rsid w:val="00A45B74"/>
    <w:rsid w:val="00A52E1D"/>
    <w:rsid w:val="00A61499"/>
    <w:rsid w:val="00A62A77"/>
    <w:rsid w:val="00A63483"/>
    <w:rsid w:val="00A657D7"/>
    <w:rsid w:val="00A660AC"/>
    <w:rsid w:val="00A665EE"/>
    <w:rsid w:val="00A67E6C"/>
    <w:rsid w:val="00A70863"/>
    <w:rsid w:val="00A71B99"/>
    <w:rsid w:val="00A739D0"/>
    <w:rsid w:val="00A761D4"/>
    <w:rsid w:val="00A77EC4"/>
    <w:rsid w:val="00A8149E"/>
    <w:rsid w:val="00A869ED"/>
    <w:rsid w:val="00A86E20"/>
    <w:rsid w:val="00A87A8A"/>
    <w:rsid w:val="00A92879"/>
    <w:rsid w:val="00A9442A"/>
    <w:rsid w:val="00AA016F"/>
    <w:rsid w:val="00AA1ED6"/>
    <w:rsid w:val="00AA51D6"/>
    <w:rsid w:val="00AB0BC8"/>
    <w:rsid w:val="00AB11CA"/>
    <w:rsid w:val="00AB14D9"/>
    <w:rsid w:val="00AB3261"/>
    <w:rsid w:val="00AB4AB8"/>
    <w:rsid w:val="00AB655E"/>
    <w:rsid w:val="00AC007F"/>
    <w:rsid w:val="00AC2885"/>
    <w:rsid w:val="00AC2ECD"/>
    <w:rsid w:val="00AC3119"/>
    <w:rsid w:val="00AC3168"/>
    <w:rsid w:val="00AC49FB"/>
    <w:rsid w:val="00AC4CE8"/>
    <w:rsid w:val="00AC5A10"/>
    <w:rsid w:val="00AD0AA3"/>
    <w:rsid w:val="00AD3F1F"/>
    <w:rsid w:val="00AD3F94"/>
    <w:rsid w:val="00AD4A5A"/>
    <w:rsid w:val="00AE27AC"/>
    <w:rsid w:val="00AE2834"/>
    <w:rsid w:val="00AE40E0"/>
    <w:rsid w:val="00AE4DBA"/>
    <w:rsid w:val="00AE4F07"/>
    <w:rsid w:val="00AF1C5D"/>
    <w:rsid w:val="00AF42D7"/>
    <w:rsid w:val="00AF5336"/>
    <w:rsid w:val="00B006FE"/>
    <w:rsid w:val="00B007CB"/>
    <w:rsid w:val="00B02AA9"/>
    <w:rsid w:val="00B02FA3"/>
    <w:rsid w:val="00B049BC"/>
    <w:rsid w:val="00B05084"/>
    <w:rsid w:val="00B157F9"/>
    <w:rsid w:val="00B20256"/>
    <w:rsid w:val="00B20D09"/>
    <w:rsid w:val="00B2763F"/>
    <w:rsid w:val="00B27AAC"/>
    <w:rsid w:val="00B304F3"/>
    <w:rsid w:val="00B30929"/>
    <w:rsid w:val="00B372AA"/>
    <w:rsid w:val="00B40445"/>
    <w:rsid w:val="00B40BEF"/>
    <w:rsid w:val="00B41888"/>
    <w:rsid w:val="00B429C3"/>
    <w:rsid w:val="00B45A52"/>
    <w:rsid w:val="00B46040"/>
    <w:rsid w:val="00B46175"/>
    <w:rsid w:val="00B51909"/>
    <w:rsid w:val="00B54E53"/>
    <w:rsid w:val="00B571D8"/>
    <w:rsid w:val="00B6188F"/>
    <w:rsid w:val="00B664C7"/>
    <w:rsid w:val="00B67673"/>
    <w:rsid w:val="00B73580"/>
    <w:rsid w:val="00B739F6"/>
    <w:rsid w:val="00B81A6C"/>
    <w:rsid w:val="00B85DE5"/>
    <w:rsid w:val="00B90F73"/>
    <w:rsid w:val="00B93B59"/>
    <w:rsid w:val="00B9406A"/>
    <w:rsid w:val="00B941C1"/>
    <w:rsid w:val="00B97752"/>
    <w:rsid w:val="00BA2280"/>
    <w:rsid w:val="00BA2A08"/>
    <w:rsid w:val="00BA56D2"/>
    <w:rsid w:val="00BA76E0"/>
    <w:rsid w:val="00BB2A25"/>
    <w:rsid w:val="00BB51E9"/>
    <w:rsid w:val="00BC0FDC"/>
    <w:rsid w:val="00BC3053"/>
    <w:rsid w:val="00BC3330"/>
    <w:rsid w:val="00BC3B96"/>
    <w:rsid w:val="00BC4D2E"/>
    <w:rsid w:val="00BD48AC"/>
    <w:rsid w:val="00BD5F1A"/>
    <w:rsid w:val="00BE1234"/>
    <w:rsid w:val="00BE2FA6"/>
    <w:rsid w:val="00BE333F"/>
    <w:rsid w:val="00BE4A68"/>
    <w:rsid w:val="00BE7406"/>
    <w:rsid w:val="00BE7603"/>
    <w:rsid w:val="00BF3279"/>
    <w:rsid w:val="00BF74C7"/>
    <w:rsid w:val="00BF79AA"/>
    <w:rsid w:val="00C015F1"/>
    <w:rsid w:val="00C01F33"/>
    <w:rsid w:val="00C02CC6"/>
    <w:rsid w:val="00C040F7"/>
    <w:rsid w:val="00C041B0"/>
    <w:rsid w:val="00C044AB"/>
    <w:rsid w:val="00C048C8"/>
    <w:rsid w:val="00C05706"/>
    <w:rsid w:val="00C060E0"/>
    <w:rsid w:val="00C06CAB"/>
    <w:rsid w:val="00C07377"/>
    <w:rsid w:val="00C10478"/>
    <w:rsid w:val="00C12107"/>
    <w:rsid w:val="00C14D4B"/>
    <w:rsid w:val="00C154BB"/>
    <w:rsid w:val="00C279B5"/>
    <w:rsid w:val="00C27C45"/>
    <w:rsid w:val="00C31400"/>
    <w:rsid w:val="00C335CA"/>
    <w:rsid w:val="00C3719D"/>
    <w:rsid w:val="00C420D5"/>
    <w:rsid w:val="00C46FE3"/>
    <w:rsid w:val="00C50507"/>
    <w:rsid w:val="00C54995"/>
    <w:rsid w:val="00C54D41"/>
    <w:rsid w:val="00C57148"/>
    <w:rsid w:val="00C60692"/>
    <w:rsid w:val="00C60783"/>
    <w:rsid w:val="00C64672"/>
    <w:rsid w:val="00C70697"/>
    <w:rsid w:val="00C71DDC"/>
    <w:rsid w:val="00C72EF4"/>
    <w:rsid w:val="00C75D2F"/>
    <w:rsid w:val="00C767BE"/>
    <w:rsid w:val="00C76E3C"/>
    <w:rsid w:val="00C81568"/>
    <w:rsid w:val="00C9027A"/>
    <w:rsid w:val="00C9068E"/>
    <w:rsid w:val="00C93C4B"/>
    <w:rsid w:val="00C944AB"/>
    <w:rsid w:val="00C95B40"/>
    <w:rsid w:val="00CA1ED8"/>
    <w:rsid w:val="00CA4AD9"/>
    <w:rsid w:val="00CB1F63"/>
    <w:rsid w:val="00CB7170"/>
    <w:rsid w:val="00CC040E"/>
    <w:rsid w:val="00CC111F"/>
    <w:rsid w:val="00CC2011"/>
    <w:rsid w:val="00CC3EA0"/>
    <w:rsid w:val="00CC5EBA"/>
    <w:rsid w:val="00CC69E2"/>
    <w:rsid w:val="00CC7B45"/>
    <w:rsid w:val="00CD1188"/>
    <w:rsid w:val="00CD2ED1"/>
    <w:rsid w:val="00CD310B"/>
    <w:rsid w:val="00CD337B"/>
    <w:rsid w:val="00CD577C"/>
    <w:rsid w:val="00CE0424"/>
    <w:rsid w:val="00CE2A72"/>
    <w:rsid w:val="00CE7561"/>
    <w:rsid w:val="00CF1354"/>
    <w:rsid w:val="00CF3B1F"/>
    <w:rsid w:val="00CF3BF6"/>
    <w:rsid w:val="00CF625B"/>
    <w:rsid w:val="00CF687E"/>
    <w:rsid w:val="00CF72BD"/>
    <w:rsid w:val="00D01ADB"/>
    <w:rsid w:val="00D0349B"/>
    <w:rsid w:val="00D04B90"/>
    <w:rsid w:val="00D10249"/>
    <w:rsid w:val="00D115C3"/>
    <w:rsid w:val="00D11897"/>
    <w:rsid w:val="00D13135"/>
    <w:rsid w:val="00D13E4E"/>
    <w:rsid w:val="00D20A41"/>
    <w:rsid w:val="00D23994"/>
    <w:rsid w:val="00D239A7"/>
    <w:rsid w:val="00D23F47"/>
    <w:rsid w:val="00D3370A"/>
    <w:rsid w:val="00D36E71"/>
    <w:rsid w:val="00D37D87"/>
    <w:rsid w:val="00D40B33"/>
    <w:rsid w:val="00D423F2"/>
    <w:rsid w:val="00D4318F"/>
    <w:rsid w:val="00D438BF"/>
    <w:rsid w:val="00D440F8"/>
    <w:rsid w:val="00D50F97"/>
    <w:rsid w:val="00D517C1"/>
    <w:rsid w:val="00D546FF"/>
    <w:rsid w:val="00D55AD5"/>
    <w:rsid w:val="00D576CA"/>
    <w:rsid w:val="00D61AF5"/>
    <w:rsid w:val="00D6408A"/>
    <w:rsid w:val="00D652B5"/>
    <w:rsid w:val="00D66155"/>
    <w:rsid w:val="00D708B0"/>
    <w:rsid w:val="00D77B1D"/>
    <w:rsid w:val="00D8021F"/>
    <w:rsid w:val="00D80383"/>
    <w:rsid w:val="00D804E1"/>
    <w:rsid w:val="00D823C6"/>
    <w:rsid w:val="00D86CA3"/>
    <w:rsid w:val="00D871CE"/>
    <w:rsid w:val="00D9196D"/>
    <w:rsid w:val="00D92982"/>
    <w:rsid w:val="00D945BD"/>
    <w:rsid w:val="00D97D53"/>
    <w:rsid w:val="00DA0E45"/>
    <w:rsid w:val="00DA305E"/>
    <w:rsid w:val="00DA5417"/>
    <w:rsid w:val="00DA56E8"/>
    <w:rsid w:val="00DB0A9F"/>
    <w:rsid w:val="00DB377D"/>
    <w:rsid w:val="00DC0E81"/>
    <w:rsid w:val="00DC2D36"/>
    <w:rsid w:val="00DC53D8"/>
    <w:rsid w:val="00DC53EF"/>
    <w:rsid w:val="00DC72BA"/>
    <w:rsid w:val="00DD5904"/>
    <w:rsid w:val="00DE5608"/>
    <w:rsid w:val="00DE58D0"/>
    <w:rsid w:val="00DE654F"/>
    <w:rsid w:val="00DF0B6E"/>
    <w:rsid w:val="00DF15E0"/>
    <w:rsid w:val="00DF37A0"/>
    <w:rsid w:val="00DF453B"/>
    <w:rsid w:val="00DF71A0"/>
    <w:rsid w:val="00E071CA"/>
    <w:rsid w:val="00E110E7"/>
    <w:rsid w:val="00E11B20"/>
    <w:rsid w:val="00E12442"/>
    <w:rsid w:val="00E12ABC"/>
    <w:rsid w:val="00E1746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C9A"/>
    <w:rsid w:val="00E63838"/>
    <w:rsid w:val="00E64434"/>
    <w:rsid w:val="00E660D3"/>
    <w:rsid w:val="00E67C51"/>
    <w:rsid w:val="00E72EFC"/>
    <w:rsid w:val="00E758EC"/>
    <w:rsid w:val="00E8234C"/>
    <w:rsid w:val="00E8259A"/>
    <w:rsid w:val="00E83AA9"/>
    <w:rsid w:val="00E85928"/>
    <w:rsid w:val="00E87822"/>
    <w:rsid w:val="00E90395"/>
    <w:rsid w:val="00E90E49"/>
    <w:rsid w:val="00E917F9"/>
    <w:rsid w:val="00E9291C"/>
    <w:rsid w:val="00E93FFE"/>
    <w:rsid w:val="00E94F8A"/>
    <w:rsid w:val="00EA224A"/>
    <w:rsid w:val="00EA5A92"/>
    <w:rsid w:val="00EA7A41"/>
    <w:rsid w:val="00EB077B"/>
    <w:rsid w:val="00EB4EA2"/>
    <w:rsid w:val="00EB5A7B"/>
    <w:rsid w:val="00EB6E45"/>
    <w:rsid w:val="00EC27C6"/>
    <w:rsid w:val="00EC3B04"/>
    <w:rsid w:val="00EC4207"/>
    <w:rsid w:val="00EC5653"/>
    <w:rsid w:val="00EC6DCD"/>
    <w:rsid w:val="00EC6E59"/>
    <w:rsid w:val="00EC71CE"/>
    <w:rsid w:val="00ED1006"/>
    <w:rsid w:val="00ED6824"/>
    <w:rsid w:val="00EE2E4E"/>
    <w:rsid w:val="00EF18FE"/>
    <w:rsid w:val="00EF5787"/>
    <w:rsid w:val="00EF60D0"/>
    <w:rsid w:val="00F0528D"/>
    <w:rsid w:val="00F06C67"/>
    <w:rsid w:val="00F06DFD"/>
    <w:rsid w:val="00F071D1"/>
    <w:rsid w:val="00F07533"/>
    <w:rsid w:val="00F10629"/>
    <w:rsid w:val="00F15072"/>
    <w:rsid w:val="00F154BD"/>
    <w:rsid w:val="00F15FA5"/>
    <w:rsid w:val="00F161D9"/>
    <w:rsid w:val="00F178D9"/>
    <w:rsid w:val="00F209B7"/>
    <w:rsid w:val="00F21E18"/>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DED"/>
    <w:rsid w:val="00F67F53"/>
    <w:rsid w:val="00F703BE"/>
    <w:rsid w:val="00F71F69"/>
    <w:rsid w:val="00F72B72"/>
    <w:rsid w:val="00F746B4"/>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435"/>
    <w:rsid w:val="00FB4C80"/>
    <w:rsid w:val="00FB6A6A"/>
    <w:rsid w:val="00FB6B27"/>
    <w:rsid w:val="00FB7A3E"/>
    <w:rsid w:val="00FC1ED2"/>
    <w:rsid w:val="00FC7429"/>
    <w:rsid w:val="00FD07F6"/>
    <w:rsid w:val="00FD1EC8"/>
    <w:rsid w:val="00FD47ED"/>
    <w:rsid w:val="00FD74DB"/>
    <w:rsid w:val="00FD7660"/>
    <w:rsid w:val="00FE0655"/>
    <w:rsid w:val="00FE2365"/>
    <w:rsid w:val="00FE4C7B"/>
    <w:rsid w:val="00FE59A4"/>
    <w:rsid w:val="00FE7336"/>
    <w:rsid w:val="00FE787C"/>
    <w:rsid w:val="00FF267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98A83"/>
  <w15:chartTrackingRefBased/>
  <w15:docId w15:val="{1F15BB49-6B00-42F6-93CF-7839D8577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7E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927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927E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927EC"/>
    <w:pPr>
      <w:numPr>
        <w:ilvl w:val="2"/>
      </w:numPr>
      <w:spacing w:before="120"/>
      <w:outlineLvl w:val="2"/>
    </w:pPr>
    <w:rPr>
      <w:sz w:val="28"/>
      <w:szCs w:val="28"/>
    </w:rPr>
  </w:style>
  <w:style w:type="paragraph" w:styleId="Heading4">
    <w:name w:val="heading 4"/>
    <w:basedOn w:val="Heading3"/>
    <w:next w:val="Normal"/>
    <w:qFormat/>
    <w:rsid w:val="005927EC"/>
    <w:pPr>
      <w:numPr>
        <w:ilvl w:val="3"/>
      </w:numPr>
      <w:outlineLvl w:val="3"/>
    </w:pPr>
    <w:rPr>
      <w:sz w:val="24"/>
      <w:szCs w:val="24"/>
    </w:rPr>
  </w:style>
  <w:style w:type="paragraph" w:styleId="Heading5">
    <w:name w:val="heading 5"/>
    <w:basedOn w:val="Heading4"/>
    <w:next w:val="Normal"/>
    <w:qFormat/>
    <w:rsid w:val="005927EC"/>
    <w:pPr>
      <w:numPr>
        <w:ilvl w:val="4"/>
      </w:numPr>
      <w:outlineLvl w:val="4"/>
    </w:pPr>
    <w:rPr>
      <w:sz w:val="22"/>
      <w:szCs w:val="22"/>
    </w:rPr>
  </w:style>
  <w:style w:type="paragraph" w:styleId="Heading6">
    <w:name w:val="heading 6"/>
    <w:basedOn w:val="Normal"/>
    <w:next w:val="Normal"/>
    <w:qFormat/>
    <w:rsid w:val="005927EC"/>
    <w:pPr>
      <w:keepNext/>
      <w:keepLines/>
      <w:numPr>
        <w:ilvl w:val="5"/>
        <w:numId w:val="1"/>
      </w:numPr>
      <w:spacing w:before="120"/>
      <w:outlineLvl w:val="5"/>
    </w:pPr>
    <w:rPr>
      <w:rFonts w:cs="Arial"/>
    </w:rPr>
  </w:style>
  <w:style w:type="paragraph" w:styleId="Heading7">
    <w:name w:val="heading 7"/>
    <w:basedOn w:val="Normal"/>
    <w:next w:val="Normal"/>
    <w:qFormat/>
    <w:rsid w:val="005927EC"/>
    <w:pPr>
      <w:keepNext/>
      <w:keepLines/>
      <w:numPr>
        <w:ilvl w:val="6"/>
        <w:numId w:val="1"/>
      </w:numPr>
      <w:spacing w:before="120"/>
      <w:outlineLvl w:val="6"/>
    </w:pPr>
    <w:rPr>
      <w:rFonts w:cs="Arial"/>
    </w:rPr>
  </w:style>
  <w:style w:type="paragraph" w:styleId="Heading8">
    <w:name w:val="heading 8"/>
    <w:basedOn w:val="Heading7"/>
    <w:next w:val="Normal"/>
    <w:qFormat/>
    <w:rsid w:val="005927EC"/>
    <w:pPr>
      <w:numPr>
        <w:ilvl w:val="7"/>
      </w:numPr>
      <w:outlineLvl w:val="7"/>
    </w:pPr>
  </w:style>
  <w:style w:type="paragraph" w:styleId="Heading9">
    <w:name w:val="heading 9"/>
    <w:basedOn w:val="Heading8"/>
    <w:next w:val="Normal"/>
    <w:qFormat/>
    <w:rsid w:val="005927EC"/>
    <w:pPr>
      <w:numPr>
        <w:ilvl w:val="8"/>
      </w:numPr>
      <w:outlineLvl w:val="8"/>
    </w:pPr>
  </w:style>
  <w:style w:type="character" w:default="1" w:styleId="DefaultParagraphFont">
    <w:name w:val="Default Paragraph Font"/>
    <w:semiHidden/>
    <w:rsid w:val="005927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5927EC"/>
  </w:style>
  <w:style w:type="paragraph" w:styleId="TOC8">
    <w:name w:val="toc 8"/>
    <w:basedOn w:val="TOC1"/>
    <w:semiHidden/>
    <w:rsid w:val="005927EC"/>
    <w:pPr>
      <w:spacing w:before="180"/>
      <w:ind w:left="2693" w:hanging="2693"/>
    </w:pPr>
    <w:rPr>
      <w:b w:val="0"/>
      <w:bCs/>
    </w:rPr>
  </w:style>
  <w:style w:type="paragraph" w:styleId="TOC1">
    <w:name w:val="toc 1"/>
    <w:aliases w:val="Observation TOC2"/>
    <w:uiPriority w:val="39"/>
    <w:rsid w:val="005927E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5927E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5927EC"/>
    <w:pPr>
      <w:spacing w:after="240"/>
      <w:jc w:val="center"/>
    </w:pPr>
    <w:rPr>
      <w:b/>
      <w:bCs/>
    </w:rPr>
  </w:style>
  <w:style w:type="paragraph" w:styleId="TOC5">
    <w:name w:val="toc 5"/>
    <w:aliases w:val="Observation TOC"/>
    <w:basedOn w:val="TOC4"/>
    <w:semiHidden/>
    <w:rsid w:val="005927EC"/>
    <w:pPr>
      <w:tabs>
        <w:tab w:val="right" w:pos="1701"/>
      </w:tabs>
      <w:ind w:left="1701" w:hanging="1701"/>
    </w:pPr>
  </w:style>
  <w:style w:type="paragraph" w:styleId="TOC4">
    <w:name w:val="toc 4"/>
    <w:basedOn w:val="TOC3"/>
    <w:semiHidden/>
    <w:rsid w:val="005927EC"/>
    <w:pPr>
      <w:ind w:left="1418" w:hanging="1418"/>
    </w:pPr>
  </w:style>
  <w:style w:type="paragraph" w:styleId="TOC3">
    <w:name w:val="toc 3"/>
    <w:basedOn w:val="TOC2"/>
    <w:semiHidden/>
    <w:rsid w:val="005927EC"/>
    <w:pPr>
      <w:ind w:left="1134" w:hanging="1134"/>
    </w:pPr>
  </w:style>
  <w:style w:type="paragraph" w:styleId="TOC2">
    <w:name w:val="toc 2"/>
    <w:basedOn w:val="TOC1"/>
    <w:semiHidden/>
    <w:rsid w:val="005927EC"/>
    <w:pPr>
      <w:keepNext w:val="0"/>
      <w:spacing w:before="0"/>
      <w:ind w:left="851" w:hanging="851"/>
    </w:pPr>
    <w:rPr>
      <w:szCs w:val="20"/>
    </w:rPr>
  </w:style>
  <w:style w:type="paragraph" w:styleId="Index2">
    <w:name w:val="index 2"/>
    <w:basedOn w:val="Index1"/>
    <w:semiHidden/>
    <w:rsid w:val="005927EC"/>
    <w:pPr>
      <w:ind w:left="284"/>
    </w:pPr>
  </w:style>
  <w:style w:type="paragraph" w:styleId="Index1">
    <w:name w:val="index 1"/>
    <w:basedOn w:val="Normal"/>
    <w:semiHidden/>
    <w:rsid w:val="005927EC"/>
    <w:pPr>
      <w:keepLines/>
      <w:spacing w:after="0"/>
    </w:pPr>
  </w:style>
  <w:style w:type="paragraph" w:styleId="DocumentMap">
    <w:name w:val="Document Map"/>
    <w:basedOn w:val="Normal"/>
    <w:semiHidden/>
    <w:rsid w:val="005927EC"/>
    <w:pPr>
      <w:shd w:val="clear" w:color="auto" w:fill="000080"/>
    </w:pPr>
    <w:rPr>
      <w:rFonts w:ascii="Tahoma" w:hAnsi="Tahoma" w:cs="Tahoma"/>
    </w:rPr>
  </w:style>
  <w:style w:type="paragraph" w:styleId="ListNumber2">
    <w:name w:val="List Number 2"/>
    <w:basedOn w:val="ListNumber"/>
    <w:rsid w:val="005927EC"/>
    <w:pPr>
      <w:ind w:left="851"/>
    </w:pPr>
  </w:style>
  <w:style w:type="paragraph" w:styleId="ListNumber">
    <w:name w:val="List Number"/>
    <w:basedOn w:val="List"/>
    <w:rsid w:val="005927EC"/>
  </w:style>
  <w:style w:type="paragraph" w:styleId="List">
    <w:name w:val="List"/>
    <w:basedOn w:val="Normal"/>
    <w:rsid w:val="005927EC"/>
    <w:pPr>
      <w:ind w:left="568" w:hanging="284"/>
    </w:pPr>
  </w:style>
  <w:style w:type="paragraph" w:styleId="Header">
    <w:name w:val="header"/>
    <w:rsid w:val="005927EC"/>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5927EC"/>
    <w:rPr>
      <w:b/>
      <w:bCs/>
      <w:position w:val="6"/>
      <w:sz w:val="16"/>
      <w:szCs w:val="16"/>
    </w:rPr>
  </w:style>
  <w:style w:type="paragraph" w:styleId="FootnoteText">
    <w:name w:val="footnote text"/>
    <w:basedOn w:val="Normal"/>
    <w:semiHidden/>
    <w:rsid w:val="005927EC"/>
    <w:pPr>
      <w:keepLines/>
      <w:spacing w:after="0"/>
      <w:ind w:left="454" w:hanging="454"/>
    </w:pPr>
    <w:rPr>
      <w:sz w:val="16"/>
      <w:szCs w:val="16"/>
    </w:rPr>
  </w:style>
  <w:style w:type="paragraph" w:customStyle="1" w:styleId="3GPPHeader">
    <w:name w:val="3GPP_Header"/>
    <w:basedOn w:val="Normal"/>
    <w:rsid w:val="005927EC"/>
    <w:pPr>
      <w:tabs>
        <w:tab w:val="left" w:pos="1701"/>
        <w:tab w:val="right" w:pos="9639"/>
      </w:tabs>
      <w:spacing w:after="240"/>
    </w:pPr>
    <w:rPr>
      <w:b/>
      <w:sz w:val="24"/>
    </w:rPr>
  </w:style>
  <w:style w:type="paragraph" w:styleId="TOC9">
    <w:name w:val="toc 9"/>
    <w:basedOn w:val="TOC8"/>
    <w:semiHidden/>
    <w:rsid w:val="005927EC"/>
    <w:pPr>
      <w:ind w:left="1418" w:hanging="1418"/>
    </w:pPr>
  </w:style>
  <w:style w:type="paragraph" w:styleId="TOC6">
    <w:name w:val="toc 6"/>
    <w:basedOn w:val="TOC5"/>
    <w:next w:val="Normal"/>
    <w:semiHidden/>
    <w:rsid w:val="005927EC"/>
    <w:pPr>
      <w:ind w:left="1985" w:hanging="1985"/>
    </w:pPr>
  </w:style>
  <w:style w:type="paragraph" w:styleId="TOC7">
    <w:name w:val="toc 7"/>
    <w:basedOn w:val="TOC6"/>
    <w:next w:val="Normal"/>
    <w:semiHidden/>
    <w:rsid w:val="005927EC"/>
    <w:pPr>
      <w:ind w:left="2268" w:hanging="2268"/>
    </w:pPr>
  </w:style>
  <w:style w:type="paragraph" w:styleId="ListBullet2">
    <w:name w:val="List Bullet 2"/>
    <w:basedOn w:val="ListBullet"/>
    <w:rsid w:val="005927EC"/>
    <w:pPr>
      <w:numPr>
        <w:numId w:val="6"/>
      </w:numPr>
    </w:pPr>
  </w:style>
  <w:style w:type="paragraph" w:styleId="ListBullet">
    <w:name w:val="List Bullet"/>
    <w:basedOn w:val="BodyText"/>
    <w:rsid w:val="005927EC"/>
    <w:pPr>
      <w:numPr>
        <w:numId w:val="5"/>
      </w:numPr>
    </w:pPr>
  </w:style>
  <w:style w:type="paragraph" w:styleId="ListBullet3">
    <w:name w:val="List Bullet 3"/>
    <w:basedOn w:val="ListBullet2"/>
    <w:rsid w:val="005927EC"/>
    <w:pPr>
      <w:numPr>
        <w:numId w:val="7"/>
      </w:numPr>
    </w:pPr>
  </w:style>
  <w:style w:type="paragraph" w:customStyle="1" w:styleId="EQ">
    <w:name w:val="EQ"/>
    <w:basedOn w:val="Normal"/>
    <w:next w:val="Normal"/>
    <w:rsid w:val="005927EC"/>
    <w:pPr>
      <w:keepLines/>
      <w:tabs>
        <w:tab w:val="center" w:pos="4536"/>
        <w:tab w:val="right" w:pos="9072"/>
      </w:tabs>
      <w:spacing w:after="180"/>
      <w:jc w:val="left"/>
    </w:pPr>
    <w:rPr>
      <w:noProof/>
      <w:lang w:eastAsia="en-US"/>
    </w:rPr>
  </w:style>
  <w:style w:type="paragraph" w:styleId="List2">
    <w:name w:val="List 2"/>
    <w:basedOn w:val="List"/>
    <w:rsid w:val="005927EC"/>
    <w:pPr>
      <w:ind w:left="851"/>
    </w:pPr>
  </w:style>
  <w:style w:type="paragraph" w:styleId="List3">
    <w:name w:val="List 3"/>
    <w:basedOn w:val="List2"/>
    <w:rsid w:val="005927EC"/>
    <w:pPr>
      <w:ind w:left="1135"/>
    </w:pPr>
  </w:style>
  <w:style w:type="paragraph" w:styleId="List4">
    <w:name w:val="List 4"/>
    <w:basedOn w:val="List3"/>
    <w:rsid w:val="005927EC"/>
    <w:pPr>
      <w:ind w:left="1418"/>
    </w:pPr>
  </w:style>
  <w:style w:type="paragraph" w:styleId="List5">
    <w:name w:val="List 5"/>
    <w:basedOn w:val="List4"/>
    <w:rsid w:val="005927EC"/>
    <w:pPr>
      <w:ind w:left="1702"/>
    </w:pPr>
  </w:style>
  <w:style w:type="paragraph" w:customStyle="1" w:styleId="EditorsNote">
    <w:name w:val="Editor's Note"/>
    <w:basedOn w:val="Normal"/>
    <w:rsid w:val="005927EC"/>
    <w:pPr>
      <w:keepLines/>
      <w:spacing w:after="180"/>
      <w:ind w:left="1135" w:hanging="851"/>
      <w:jc w:val="left"/>
    </w:pPr>
    <w:rPr>
      <w:color w:val="FF0000"/>
      <w:lang w:eastAsia="en-US"/>
    </w:rPr>
  </w:style>
  <w:style w:type="paragraph" w:styleId="ListBullet4">
    <w:name w:val="List Bullet 4"/>
    <w:basedOn w:val="ListBullet3"/>
    <w:rsid w:val="005927EC"/>
    <w:pPr>
      <w:numPr>
        <w:numId w:val="8"/>
      </w:numPr>
    </w:pPr>
  </w:style>
  <w:style w:type="paragraph" w:styleId="ListBullet5">
    <w:name w:val="List Bullet 5"/>
    <w:basedOn w:val="ListBullet4"/>
    <w:rsid w:val="005927EC"/>
    <w:pPr>
      <w:numPr>
        <w:numId w:val="4"/>
      </w:numPr>
    </w:pPr>
  </w:style>
  <w:style w:type="paragraph" w:styleId="Footer">
    <w:name w:val="footer"/>
    <w:basedOn w:val="Header"/>
    <w:semiHidden/>
    <w:rsid w:val="005927EC"/>
    <w:pPr>
      <w:jc w:val="center"/>
    </w:pPr>
    <w:rPr>
      <w:i/>
      <w:iCs/>
    </w:rPr>
  </w:style>
  <w:style w:type="paragraph" w:customStyle="1" w:styleId="Reference">
    <w:name w:val="Reference"/>
    <w:basedOn w:val="Normal"/>
    <w:link w:val="ReferenceChar"/>
    <w:rsid w:val="005927EC"/>
    <w:pPr>
      <w:numPr>
        <w:numId w:val="2"/>
      </w:numPr>
    </w:pPr>
  </w:style>
  <w:style w:type="paragraph" w:styleId="BalloonText">
    <w:name w:val="Balloon Text"/>
    <w:basedOn w:val="Normal"/>
    <w:semiHidden/>
    <w:rsid w:val="005927EC"/>
    <w:rPr>
      <w:rFonts w:ascii="Tahoma" w:hAnsi="Tahoma" w:cs="Tahoma"/>
      <w:sz w:val="16"/>
      <w:szCs w:val="16"/>
    </w:rPr>
  </w:style>
  <w:style w:type="character" w:styleId="PageNumber">
    <w:name w:val="page number"/>
    <w:basedOn w:val="DefaultParagraphFont"/>
    <w:semiHidden/>
    <w:rsid w:val="005927EC"/>
  </w:style>
  <w:style w:type="paragraph" w:styleId="BodyText">
    <w:name w:val="Body Text"/>
    <w:basedOn w:val="Normal"/>
    <w:link w:val="BodyTextChar"/>
    <w:rsid w:val="005927EC"/>
  </w:style>
  <w:style w:type="character" w:styleId="Hyperlink">
    <w:name w:val="Hyperlink"/>
    <w:uiPriority w:val="99"/>
    <w:rsid w:val="005927EC"/>
    <w:rPr>
      <w:color w:val="0000FF"/>
      <w:u w:val="single"/>
      <w:lang w:val="en-GB"/>
    </w:rPr>
  </w:style>
  <w:style w:type="character" w:styleId="FollowedHyperlink">
    <w:name w:val="FollowedHyperlink"/>
    <w:semiHidden/>
    <w:rsid w:val="005927EC"/>
    <w:rPr>
      <w:color w:val="FF0000"/>
      <w:u w:val="single"/>
    </w:rPr>
  </w:style>
  <w:style w:type="character" w:styleId="CommentReference">
    <w:name w:val="annotation reference"/>
    <w:semiHidden/>
    <w:rsid w:val="005927EC"/>
    <w:rPr>
      <w:sz w:val="16"/>
      <w:szCs w:val="16"/>
    </w:rPr>
  </w:style>
  <w:style w:type="paragraph" w:styleId="CommentText">
    <w:name w:val="annotation text"/>
    <w:basedOn w:val="Normal"/>
    <w:semiHidden/>
    <w:rsid w:val="005927EC"/>
  </w:style>
  <w:style w:type="paragraph" w:styleId="CommentSubject">
    <w:name w:val="annotation subject"/>
    <w:basedOn w:val="CommentText"/>
    <w:next w:val="CommentText"/>
    <w:semiHidden/>
    <w:rsid w:val="005927EC"/>
    <w:rPr>
      <w:b/>
      <w:bCs/>
    </w:rPr>
  </w:style>
  <w:style w:type="character" w:customStyle="1" w:styleId="Heading1Char">
    <w:name w:val="Heading 1 Char"/>
    <w:link w:val="Heading1"/>
    <w:rsid w:val="005927EC"/>
    <w:rPr>
      <w:rFonts w:ascii="Arial" w:hAnsi="Arial" w:cs="Arial"/>
      <w:sz w:val="36"/>
      <w:szCs w:val="36"/>
      <w:lang w:val="en-GB" w:eastAsia="zh-CN"/>
    </w:rPr>
  </w:style>
  <w:style w:type="paragraph" w:customStyle="1" w:styleId="B1">
    <w:name w:val="B1"/>
    <w:basedOn w:val="List"/>
    <w:rsid w:val="005927EC"/>
    <w:pPr>
      <w:spacing w:after="180"/>
      <w:jc w:val="left"/>
    </w:pPr>
    <w:rPr>
      <w:lang w:eastAsia="en-US"/>
    </w:rPr>
  </w:style>
  <w:style w:type="paragraph" w:customStyle="1" w:styleId="B2">
    <w:name w:val="B2"/>
    <w:basedOn w:val="List2"/>
    <w:rsid w:val="005927EC"/>
    <w:pPr>
      <w:spacing w:after="180"/>
      <w:jc w:val="left"/>
    </w:pPr>
    <w:rPr>
      <w:lang w:eastAsia="en-US"/>
    </w:rPr>
  </w:style>
  <w:style w:type="paragraph" w:customStyle="1" w:styleId="B3">
    <w:name w:val="B3"/>
    <w:basedOn w:val="List3"/>
    <w:rsid w:val="005927EC"/>
    <w:pPr>
      <w:spacing w:after="180"/>
      <w:jc w:val="left"/>
    </w:pPr>
    <w:rPr>
      <w:lang w:eastAsia="en-US"/>
    </w:rPr>
  </w:style>
  <w:style w:type="paragraph" w:customStyle="1" w:styleId="B4">
    <w:name w:val="B4"/>
    <w:basedOn w:val="List4"/>
    <w:rsid w:val="005927EC"/>
    <w:pPr>
      <w:spacing w:after="180"/>
      <w:jc w:val="left"/>
    </w:pPr>
    <w:rPr>
      <w:lang w:eastAsia="en-US"/>
    </w:rPr>
  </w:style>
  <w:style w:type="paragraph" w:customStyle="1" w:styleId="Proposal">
    <w:name w:val="Proposal"/>
    <w:basedOn w:val="Normal"/>
    <w:link w:val="ProposalChar"/>
    <w:rsid w:val="005927EC"/>
    <w:pPr>
      <w:numPr>
        <w:numId w:val="3"/>
      </w:numPr>
      <w:tabs>
        <w:tab w:val="clear" w:pos="1304"/>
        <w:tab w:val="left" w:pos="1701"/>
      </w:tabs>
      <w:ind w:left="1701" w:hanging="1701"/>
    </w:pPr>
    <w:rPr>
      <w:b/>
      <w:bCs/>
    </w:rPr>
  </w:style>
  <w:style w:type="character" w:customStyle="1" w:styleId="BodyTextChar">
    <w:name w:val="Body Text Char"/>
    <w:link w:val="BodyText"/>
    <w:rsid w:val="005927EC"/>
    <w:rPr>
      <w:rFonts w:ascii="Arial" w:hAnsi="Arial"/>
      <w:lang w:val="en-GB" w:eastAsia="zh-CN"/>
    </w:rPr>
  </w:style>
  <w:style w:type="paragraph" w:customStyle="1" w:styleId="B5">
    <w:name w:val="B5"/>
    <w:basedOn w:val="List5"/>
    <w:rsid w:val="005927EC"/>
    <w:pPr>
      <w:spacing w:after="180"/>
      <w:jc w:val="left"/>
    </w:pPr>
    <w:rPr>
      <w:lang w:eastAsia="en-US"/>
    </w:rPr>
  </w:style>
  <w:style w:type="paragraph" w:customStyle="1" w:styleId="EX">
    <w:name w:val="EX"/>
    <w:basedOn w:val="Normal"/>
    <w:rsid w:val="005927EC"/>
    <w:pPr>
      <w:keepLines/>
      <w:spacing w:after="180"/>
      <w:ind w:left="1702" w:hanging="1418"/>
      <w:jc w:val="left"/>
    </w:pPr>
    <w:rPr>
      <w:lang w:eastAsia="en-US"/>
    </w:rPr>
  </w:style>
  <w:style w:type="paragraph" w:customStyle="1" w:styleId="EW">
    <w:name w:val="EW"/>
    <w:basedOn w:val="EX"/>
    <w:rsid w:val="005927EC"/>
    <w:pPr>
      <w:spacing w:after="0"/>
    </w:pPr>
  </w:style>
  <w:style w:type="paragraph" w:customStyle="1" w:styleId="TAL">
    <w:name w:val="TAL"/>
    <w:basedOn w:val="Normal"/>
    <w:rsid w:val="005927EC"/>
    <w:pPr>
      <w:keepNext/>
      <w:keepLines/>
      <w:spacing w:after="0"/>
      <w:jc w:val="left"/>
    </w:pPr>
    <w:rPr>
      <w:sz w:val="18"/>
      <w:lang w:eastAsia="en-US"/>
    </w:rPr>
  </w:style>
  <w:style w:type="paragraph" w:customStyle="1" w:styleId="TAC">
    <w:name w:val="TAC"/>
    <w:basedOn w:val="TAL"/>
    <w:rsid w:val="005927EC"/>
    <w:pPr>
      <w:jc w:val="center"/>
    </w:pPr>
  </w:style>
  <w:style w:type="paragraph" w:customStyle="1" w:styleId="TAH">
    <w:name w:val="TAH"/>
    <w:basedOn w:val="TAC"/>
    <w:rsid w:val="005927EC"/>
    <w:rPr>
      <w:b/>
    </w:rPr>
  </w:style>
  <w:style w:type="paragraph" w:customStyle="1" w:styleId="TAN">
    <w:name w:val="TAN"/>
    <w:basedOn w:val="TAL"/>
    <w:rsid w:val="005927EC"/>
    <w:pPr>
      <w:ind w:left="851" w:hanging="851"/>
    </w:pPr>
  </w:style>
  <w:style w:type="paragraph" w:customStyle="1" w:styleId="TAR">
    <w:name w:val="TAR"/>
    <w:basedOn w:val="TAL"/>
    <w:rsid w:val="005927EC"/>
    <w:pPr>
      <w:jc w:val="right"/>
    </w:pPr>
  </w:style>
  <w:style w:type="paragraph" w:customStyle="1" w:styleId="TH">
    <w:name w:val="TH"/>
    <w:basedOn w:val="Normal"/>
    <w:rsid w:val="005927EC"/>
    <w:pPr>
      <w:keepNext/>
      <w:keepLines/>
      <w:spacing w:before="60" w:after="180"/>
      <w:jc w:val="center"/>
    </w:pPr>
    <w:rPr>
      <w:b/>
      <w:lang w:eastAsia="en-US"/>
    </w:rPr>
  </w:style>
  <w:style w:type="paragraph" w:customStyle="1" w:styleId="TF">
    <w:name w:val="TF"/>
    <w:basedOn w:val="TH"/>
    <w:rsid w:val="005927EC"/>
    <w:pPr>
      <w:keepNext w:val="0"/>
      <w:spacing w:before="0" w:after="240"/>
    </w:pPr>
  </w:style>
  <w:style w:type="paragraph" w:customStyle="1" w:styleId="TT">
    <w:name w:val="TT"/>
    <w:basedOn w:val="Heading1"/>
    <w:next w:val="Normal"/>
    <w:rsid w:val="005927EC"/>
    <w:pPr>
      <w:numPr>
        <w:numId w:val="0"/>
      </w:numPr>
      <w:ind w:left="1134" w:hanging="1134"/>
      <w:outlineLvl w:val="9"/>
    </w:pPr>
    <w:rPr>
      <w:rFonts w:cs="Times New Roman"/>
      <w:szCs w:val="20"/>
      <w:lang w:eastAsia="en-US"/>
    </w:rPr>
  </w:style>
  <w:style w:type="paragraph" w:customStyle="1" w:styleId="ZA">
    <w:name w:val="ZA"/>
    <w:rsid w:val="005927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927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927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5927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5927EC"/>
  </w:style>
  <w:style w:type="paragraph" w:customStyle="1" w:styleId="ZH">
    <w:name w:val="ZH"/>
    <w:rsid w:val="005927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5927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927EC"/>
    <w:pPr>
      <w:framePr w:hRule="auto" w:wrap="notBeside" w:y="852"/>
    </w:pPr>
    <w:rPr>
      <w:i w:val="0"/>
      <w:sz w:val="40"/>
    </w:rPr>
  </w:style>
  <w:style w:type="paragraph" w:customStyle="1" w:styleId="ZU">
    <w:name w:val="ZU"/>
    <w:rsid w:val="005927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927EC"/>
    <w:pPr>
      <w:framePr w:wrap="notBeside" w:y="16161"/>
    </w:pPr>
  </w:style>
  <w:style w:type="paragraph" w:customStyle="1" w:styleId="FP">
    <w:name w:val="FP"/>
    <w:basedOn w:val="Normal"/>
    <w:rsid w:val="005927EC"/>
    <w:pPr>
      <w:spacing w:after="0"/>
      <w:jc w:val="left"/>
    </w:pPr>
    <w:rPr>
      <w:lang w:eastAsia="en-US"/>
    </w:rPr>
  </w:style>
  <w:style w:type="paragraph" w:customStyle="1" w:styleId="Observation">
    <w:name w:val="Observation"/>
    <w:basedOn w:val="Proposal"/>
    <w:qFormat/>
    <w:rsid w:val="005927EC"/>
    <w:pPr>
      <w:numPr>
        <w:numId w:val="13"/>
      </w:numPr>
      <w:ind w:left="1701" w:hanging="1701"/>
    </w:pPr>
  </w:style>
  <w:style w:type="paragraph" w:styleId="TableofFigures">
    <w:name w:val="table of figures"/>
    <w:basedOn w:val="Normal"/>
    <w:next w:val="Normal"/>
    <w:uiPriority w:val="99"/>
    <w:rsid w:val="005927EC"/>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uiPriority w:val="99"/>
    <w:rsid w:val="00E60C9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E60C9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E60C9A"/>
    <w:rPr>
      <w:rFonts w:asciiTheme="minorHAnsi" w:eastAsiaTheme="minorHAnsi" w:hAnsiTheme="minorHAnsi" w:cstheme="minorBidi"/>
      <w:sz w:val="22"/>
      <w:szCs w:val="22"/>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60C9A"/>
    <w:rPr>
      <w:rFonts w:ascii="Arial" w:hAnsi="Arial"/>
      <w:b/>
      <w:bCs/>
      <w:lang w:val="en-GB" w:eastAsia="zh-CN"/>
    </w:rPr>
  </w:style>
  <w:style w:type="character" w:customStyle="1" w:styleId="ReferenceChar">
    <w:name w:val="Reference Char"/>
    <w:link w:val="Reference"/>
    <w:rsid w:val="00E60C9A"/>
    <w:rPr>
      <w:rFonts w:ascii="Arial" w:hAnsi="Arial"/>
      <w:lang w:val="en-GB" w:eastAsia="zh-CN"/>
    </w:rPr>
  </w:style>
  <w:style w:type="paragraph" w:styleId="Revision">
    <w:name w:val="Revision"/>
    <w:hidden/>
    <w:uiPriority w:val="99"/>
    <w:semiHidden/>
    <w:rsid w:val="00664EF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463777">
      <w:bodyDiv w:val="1"/>
      <w:marLeft w:val="0"/>
      <w:marRight w:val="0"/>
      <w:marTop w:val="0"/>
      <w:marBottom w:val="0"/>
      <w:divBdr>
        <w:top w:val="none" w:sz="0" w:space="0" w:color="auto"/>
        <w:left w:val="none" w:sz="0" w:space="0" w:color="auto"/>
        <w:bottom w:val="none" w:sz="0" w:space="0" w:color="auto"/>
        <w:right w:val="none" w:sz="0" w:space="0" w:color="auto"/>
      </w:divBdr>
    </w:div>
    <w:div w:id="465010643">
      <w:bodyDiv w:val="1"/>
      <w:marLeft w:val="0"/>
      <w:marRight w:val="0"/>
      <w:marTop w:val="0"/>
      <w:marBottom w:val="0"/>
      <w:divBdr>
        <w:top w:val="none" w:sz="0" w:space="0" w:color="auto"/>
        <w:left w:val="none" w:sz="0" w:space="0" w:color="auto"/>
        <w:bottom w:val="none" w:sz="0" w:space="0" w:color="auto"/>
        <w:right w:val="none" w:sz="0" w:space="0" w:color="auto"/>
      </w:divBdr>
    </w:div>
    <w:div w:id="957487644">
      <w:bodyDiv w:val="1"/>
      <w:marLeft w:val="0"/>
      <w:marRight w:val="0"/>
      <w:marTop w:val="0"/>
      <w:marBottom w:val="0"/>
      <w:divBdr>
        <w:top w:val="none" w:sz="0" w:space="0" w:color="auto"/>
        <w:left w:val="none" w:sz="0" w:space="0" w:color="auto"/>
        <w:bottom w:val="none" w:sz="0" w:space="0" w:color="auto"/>
        <w:right w:val="none" w:sz="0" w:space="0" w:color="auto"/>
      </w:divBdr>
    </w:div>
    <w:div w:id="1045056989">
      <w:bodyDiv w:val="1"/>
      <w:marLeft w:val="0"/>
      <w:marRight w:val="0"/>
      <w:marTop w:val="0"/>
      <w:marBottom w:val="0"/>
      <w:divBdr>
        <w:top w:val="none" w:sz="0" w:space="0" w:color="auto"/>
        <w:left w:val="none" w:sz="0" w:space="0" w:color="auto"/>
        <w:bottom w:val="none" w:sz="0" w:space="0" w:color="auto"/>
        <w:right w:val="none" w:sz="0" w:space="0" w:color="auto"/>
      </w:divBdr>
    </w:div>
    <w:div w:id="1323387542">
      <w:bodyDiv w:val="1"/>
      <w:marLeft w:val="0"/>
      <w:marRight w:val="0"/>
      <w:marTop w:val="0"/>
      <w:marBottom w:val="0"/>
      <w:divBdr>
        <w:top w:val="none" w:sz="0" w:space="0" w:color="auto"/>
        <w:left w:val="none" w:sz="0" w:space="0" w:color="auto"/>
        <w:bottom w:val="none" w:sz="0" w:space="0" w:color="auto"/>
        <w:right w:val="none" w:sz="0" w:space="0" w:color="auto"/>
      </w:divBdr>
    </w:div>
    <w:div w:id="1746731131">
      <w:bodyDiv w:val="1"/>
      <w:marLeft w:val="0"/>
      <w:marRight w:val="0"/>
      <w:marTop w:val="0"/>
      <w:marBottom w:val="0"/>
      <w:divBdr>
        <w:top w:val="none" w:sz="0" w:space="0" w:color="auto"/>
        <w:left w:val="none" w:sz="0" w:space="0" w:color="auto"/>
        <w:bottom w:val="none" w:sz="0" w:space="0" w:color="auto"/>
        <w:right w:val="none" w:sz="0" w:space="0" w:color="auto"/>
      </w:divBdr>
    </w:div>
    <w:div w:id="1980039219">
      <w:bodyDiv w:val="1"/>
      <w:marLeft w:val="0"/>
      <w:marRight w:val="0"/>
      <w:marTop w:val="0"/>
      <w:marBottom w:val="0"/>
      <w:divBdr>
        <w:top w:val="none" w:sz="0" w:space="0" w:color="auto"/>
        <w:left w:val="none" w:sz="0" w:space="0" w:color="auto"/>
        <w:bottom w:val="none" w:sz="0" w:space="0" w:color="auto"/>
        <w:right w:val="none" w:sz="0" w:space="0" w:color="auto"/>
      </w:divBdr>
    </w:div>
    <w:div w:id="198530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25071-9D9A-47E7-8876-762D17A2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9293CE-1C66-432E-BFBE-97AE8A468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DFFC9-AAD7-4321-BD8D-3713DA23F757}">
  <ds:schemaRefs>
    <ds:schemaRef ds:uri="http://schemas.microsoft.com/sharepoint/v3/contenttype/forms"/>
  </ds:schemaRefs>
</ds:datastoreItem>
</file>

<file path=customXml/itemProps4.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5.xml><?xml version="1.0" encoding="utf-8"?>
<ds:datastoreItem xmlns:ds="http://schemas.openxmlformats.org/officeDocument/2006/customXml" ds:itemID="{9763D5AC-6BF9-40FC-BFAF-7AA0F5046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212</TotalTime>
  <Pages>5</Pages>
  <Words>1650</Words>
  <Characters>9410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11038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dc:description/>
  <cp:lastModifiedBy>Yufei Blankenship</cp:lastModifiedBy>
  <cp:revision>30</cp:revision>
  <cp:lastPrinted>2008-01-31T07:09:00Z</cp:lastPrinted>
  <dcterms:created xsi:type="dcterms:W3CDTF">2018-05-07T20:46:00Z</dcterms:created>
  <dcterms:modified xsi:type="dcterms:W3CDTF">2018-05-12T05:37:00Z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6;#3GPP|76073510-bd0d-418e-b921-a79baa36539a;#8;#Ericsson|96dc0346-57d1-49d7-95a4-5992fb9ef59a;#7;#TDoc|70e00669-d53e-4f11-86e9-5b5799f0aab1</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Customer">
    <vt:lpwstr/>
  </property>
  <property fmtid="{D5CDD505-2E9C-101B-9397-08002B2CF9AE}" pid="11" name="EriCOLLProducts">
    <vt:lpwstr/>
  </property>
  <property fmtid="{D5CDD505-2E9C-101B-9397-08002B2CF9AE}" pid="12" name="ContentTypeId">
    <vt:lpwstr>0x010100364BACF91AB9B04BA611BD733272C84E</vt:lpwstr>
  </property>
  <property fmtid="{D5CDD505-2E9C-101B-9397-08002B2CF9AE}" pid="13" name="_dlc_DocIdItemGuid">
    <vt:lpwstr>3b9f1f6d-775f-4f31-b2f4-a5683b252a84</vt:lpwstr>
  </property>
  <property fmtid="{D5CDD505-2E9C-101B-9397-08002B2CF9AE}" pid="14" name="URL">
    <vt:lpwstr/>
  </property>
  <property fmtid="{D5CDD505-2E9C-101B-9397-08002B2CF9AE}" pid="15" name="Comments">
    <vt:lpwstr/>
  </property>
</Properties>
</file>